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420F6" w14:textId="4F0FB5BB" w:rsidR="00AE6D01" w:rsidRPr="00462C95" w:rsidRDefault="00AE6D01" w:rsidP="00ED268C">
      <w:pPr>
        <w:pStyle w:val="Default"/>
        <w:jc w:val="center"/>
        <w:rPr>
          <w:rFonts w:ascii="Verdana" w:hAnsi="Verdana" w:cstheme="minorBidi"/>
          <w:b/>
          <w:bCs/>
          <w:sz w:val="20"/>
          <w:szCs w:val="20"/>
        </w:rPr>
      </w:pPr>
      <w:bookmarkStart w:id="0" w:name="_Toc536525950"/>
      <w:r w:rsidRPr="00462C95">
        <w:rPr>
          <w:rFonts w:ascii="Verdana" w:hAnsi="Verdana" w:cstheme="minorBidi"/>
          <w:b/>
          <w:bCs/>
          <w:sz w:val="20"/>
          <w:szCs w:val="20"/>
        </w:rPr>
        <w:t>ENQUIRY FOR PREQUALIFICATION (NO. PRQ/JPT/</w:t>
      </w:r>
      <w:r w:rsidR="00ED268C">
        <w:rPr>
          <w:rFonts w:ascii="Verdana" w:hAnsi="Verdana" w:cstheme="minorBidi"/>
          <w:b/>
          <w:bCs/>
          <w:sz w:val="20"/>
          <w:szCs w:val="20"/>
        </w:rPr>
        <w:t>22</w:t>
      </w:r>
      <w:bookmarkStart w:id="1" w:name="_GoBack"/>
      <w:bookmarkEnd w:id="1"/>
      <w:r w:rsidRPr="00462C95">
        <w:rPr>
          <w:rFonts w:ascii="Verdana" w:hAnsi="Verdana" w:cstheme="minorBidi"/>
          <w:b/>
          <w:bCs/>
          <w:sz w:val="20"/>
          <w:szCs w:val="20"/>
        </w:rPr>
        <w:t>/</w:t>
      </w:r>
      <w:r w:rsidR="008E7608" w:rsidRPr="0028287E">
        <w:rPr>
          <w:rFonts w:ascii="Verdana" w:hAnsi="Verdana" w:cstheme="minorBidi"/>
          <w:b/>
          <w:bCs/>
          <w:sz w:val="20"/>
          <w:szCs w:val="20"/>
        </w:rPr>
        <w:t>21</w:t>
      </w:r>
      <w:r w:rsidRPr="00462C95">
        <w:rPr>
          <w:rFonts w:ascii="Verdana" w:hAnsi="Verdana" w:cstheme="minorBidi"/>
          <w:b/>
          <w:bCs/>
          <w:sz w:val="20"/>
          <w:szCs w:val="20"/>
        </w:rPr>
        <w:t>)</w:t>
      </w:r>
    </w:p>
    <w:p w14:paraId="7DD16969" w14:textId="77777777" w:rsidR="00976AD5" w:rsidRPr="00462C95" w:rsidRDefault="00976AD5" w:rsidP="00461C0C">
      <w:pPr>
        <w:pStyle w:val="Default"/>
        <w:jc w:val="center"/>
        <w:rPr>
          <w:rFonts w:ascii="Verdana" w:hAnsi="Verdana" w:cstheme="minorBidi"/>
          <w:sz w:val="20"/>
          <w:szCs w:val="20"/>
        </w:rPr>
      </w:pPr>
    </w:p>
    <w:p w14:paraId="65C5DE7F" w14:textId="4701BFD5" w:rsidR="00AE6D01" w:rsidRPr="00462C95" w:rsidRDefault="00AA4884" w:rsidP="00AE6D01">
      <w:pPr>
        <w:pStyle w:val="Default"/>
        <w:jc w:val="center"/>
        <w:rPr>
          <w:rFonts w:ascii="Verdana" w:hAnsi="Verdana" w:cstheme="minorBidi"/>
          <w:b/>
          <w:bCs/>
          <w:sz w:val="20"/>
          <w:szCs w:val="20"/>
        </w:rPr>
      </w:pPr>
      <w:r>
        <w:rPr>
          <w:rFonts w:ascii="Verdana" w:hAnsi="Verdana" w:cstheme="minorBidi"/>
          <w:b/>
          <w:bCs/>
          <w:sz w:val="20"/>
          <w:szCs w:val="20"/>
        </w:rPr>
        <w:t xml:space="preserve">BOURI GAS UTILIZATION </w:t>
      </w:r>
      <w:r w:rsidR="00976AD5" w:rsidRPr="00462C95">
        <w:rPr>
          <w:rFonts w:ascii="Verdana" w:hAnsi="Verdana" w:cstheme="minorBidi"/>
          <w:b/>
          <w:bCs/>
          <w:sz w:val="20"/>
          <w:szCs w:val="20"/>
        </w:rPr>
        <w:t>PROJECT</w:t>
      </w:r>
      <w:r w:rsidR="0028251A">
        <w:rPr>
          <w:rFonts w:ascii="Verdana" w:hAnsi="Verdana" w:cstheme="minorBidi"/>
          <w:b/>
          <w:bCs/>
          <w:sz w:val="20"/>
          <w:szCs w:val="20"/>
        </w:rPr>
        <w:t xml:space="preserve"> (BGUP)</w:t>
      </w:r>
    </w:p>
    <w:p w14:paraId="72F5A9FE" w14:textId="77777777" w:rsidR="00976AD5" w:rsidRPr="00462C95" w:rsidRDefault="00976AD5" w:rsidP="00AE6D01">
      <w:pPr>
        <w:pStyle w:val="Default"/>
        <w:jc w:val="center"/>
        <w:rPr>
          <w:rFonts w:ascii="Verdana" w:hAnsi="Verdana" w:cstheme="minorBidi"/>
          <w:b/>
          <w:bCs/>
          <w:sz w:val="20"/>
          <w:szCs w:val="20"/>
        </w:rPr>
      </w:pPr>
    </w:p>
    <w:p w14:paraId="2E8072F4" w14:textId="299CE772" w:rsidR="00F10D87" w:rsidRDefault="00F10D87" w:rsidP="002F0122">
      <w:pPr>
        <w:pStyle w:val="Default"/>
        <w:jc w:val="center"/>
        <w:rPr>
          <w:rFonts w:ascii="Times New Roman" w:hAnsi="Times New Roman" w:cs="Times New Roman"/>
          <w:b/>
          <w:bCs/>
        </w:rPr>
      </w:pPr>
      <w:r>
        <w:rPr>
          <w:rFonts w:ascii="Verdana" w:hAnsi="Verdana" w:cs="Times New Roman"/>
          <w:b/>
          <w:bCs/>
          <w:sz w:val="20"/>
          <w:szCs w:val="20"/>
        </w:rPr>
        <w:t>TECHNICAL CONSULTAN</w:t>
      </w:r>
      <w:r w:rsidR="002F0122">
        <w:rPr>
          <w:rFonts w:ascii="Verdana" w:hAnsi="Verdana" w:cs="Times New Roman"/>
          <w:b/>
          <w:bCs/>
          <w:sz w:val="20"/>
          <w:szCs w:val="20"/>
        </w:rPr>
        <w:t>CY</w:t>
      </w:r>
      <w:r>
        <w:rPr>
          <w:rFonts w:ascii="Verdana" w:hAnsi="Verdana" w:cs="Times New Roman"/>
          <w:b/>
          <w:bCs/>
          <w:sz w:val="20"/>
          <w:szCs w:val="20"/>
        </w:rPr>
        <w:t xml:space="preserve"> SERVICES (TCS)</w:t>
      </w:r>
    </w:p>
    <w:p w14:paraId="2F37BA2A" w14:textId="07EDAF75" w:rsidR="00A674E7" w:rsidRDefault="00A674E7" w:rsidP="00AE6D01">
      <w:pPr>
        <w:pStyle w:val="Default"/>
        <w:jc w:val="center"/>
        <w:rPr>
          <w:rFonts w:ascii="Verdana" w:hAnsi="Verdana" w:cstheme="minorBidi"/>
          <w:b/>
          <w:bCs/>
          <w:sz w:val="20"/>
          <w:szCs w:val="20"/>
        </w:rPr>
      </w:pPr>
    </w:p>
    <w:p w14:paraId="5309D7C1" w14:textId="282C8010" w:rsidR="00A674E7" w:rsidRPr="00F10D87" w:rsidRDefault="00A674E7" w:rsidP="009E5BE9">
      <w:pPr>
        <w:pStyle w:val="Heading1"/>
        <w:keepNext/>
        <w:widowControl w:val="0"/>
        <w:numPr>
          <w:ilvl w:val="0"/>
          <w:numId w:val="1"/>
        </w:numPr>
        <w:tabs>
          <w:tab w:val="clear" w:pos="851"/>
        </w:tabs>
        <w:spacing w:before="360" w:after="240" w:line="240" w:lineRule="auto"/>
        <w:ind w:left="630" w:hanging="630"/>
        <w:rPr>
          <w:rFonts w:ascii="Verdana" w:hAnsi="Verdana" w:cs="Arial"/>
          <w:bCs/>
          <w:caps w:val="0"/>
          <w:sz w:val="24"/>
          <w:lang w:eastAsia="nl-NL"/>
        </w:rPr>
      </w:pPr>
      <w:r w:rsidRPr="00F10D87">
        <w:rPr>
          <w:rFonts w:ascii="Verdana" w:hAnsi="Verdana" w:cs="Arial"/>
          <w:bCs/>
          <w:caps w:val="0"/>
          <w:sz w:val="24"/>
          <w:lang w:eastAsia="nl-NL"/>
        </w:rPr>
        <w:t>Introduction</w:t>
      </w:r>
    </w:p>
    <w:p w14:paraId="6E4E13F2" w14:textId="77777777" w:rsidR="0028251A" w:rsidRPr="00F10D87" w:rsidRDefault="0028251A" w:rsidP="00F10D87">
      <w:pPr>
        <w:pStyle w:val="Heading2"/>
      </w:pPr>
      <w:bookmarkStart w:id="2" w:name="_Toc45178213"/>
      <w:bookmarkStart w:id="3" w:name="_Toc8292229"/>
      <w:bookmarkStart w:id="4" w:name="_Toc8719616"/>
      <w:bookmarkStart w:id="5" w:name="_Toc8811747"/>
      <w:bookmarkStart w:id="6" w:name="_Toc8824772"/>
      <w:bookmarkStart w:id="7" w:name="_Toc8830692"/>
      <w:bookmarkStart w:id="8" w:name="_Toc8832095"/>
      <w:bookmarkStart w:id="9" w:name="_Toc21440864"/>
      <w:bookmarkStart w:id="10" w:name="_Toc86659131"/>
      <w:r w:rsidRPr="00F10D87">
        <w:t>Project Objectives</w:t>
      </w:r>
      <w:bookmarkEnd w:id="2"/>
    </w:p>
    <w:p w14:paraId="245A4365" w14:textId="59A5F57A" w:rsidR="00330E42" w:rsidRPr="00F10D87" w:rsidRDefault="0028251A" w:rsidP="0028251A">
      <w:pPr>
        <w:keepNext/>
        <w:keepLines/>
        <w:widowControl w:val="0"/>
        <w:overflowPunct/>
        <w:autoSpaceDE/>
        <w:autoSpaceDN/>
        <w:adjustRightInd/>
        <w:spacing w:before="240" w:after="240" w:line="240" w:lineRule="atLeast"/>
        <w:textAlignment w:val="auto"/>
        <w:outlineLvl w:val="1"/>
        <w:rPr>
          <w:rFonts w:ascii="Verdana" w:hAnsi="Verdana"/>
        </w:rPr>
      </w:pPr>
      <w:r w:rsidRPr="00F10D87">
        <w:rPr>
          <w:rFonts w:ascii="Verdana" w:hAnsi="Verdana"/>
        </w:rPr>
        <w:t xml:space="preserve">The objective of </w:t>
      </w:r>
      <w:r w:rsidRPr="00F10D87">
        <w:rPr>
          <w:rFonts w:ascii="Verdana" w:hAnsi="Verdana" w:cstheme="minorBidi"/>
          <w:b/>
          <w:bCs/>
        </w:rPr>
        <w:t xml:space="preserve">BOURI GAS UTILIZATION PROJECT </w:t>
      </w:r>
      <w:r w:rsidRPr="00F10D87">
        <w:rPr>
          <w:rFonts w:ascii="Verdana" w:hAnsi="Verdana"/>
        </w:rPr>
        <w:t xml:space="preserve">is to supply and install a Gas Recovery Module (GRM) and ancillary structures/modules at the </w:t>
      </w:r>
      <w:r w:rsidR="00E24D19" w:rsidRPr="00F10D87">
        <w:rPr>
          <w:rFonts w:ascii="Verdana" w:hAnsi="Verdana"/>
        </w:rPr>
        <w:t xml:space="preserve">offshore Bouri field </w:t>
      </w:r>
      <w:r w:rsidRPr="00F10D87">
        <w:rPr>
          <w:rFonts w:ascii="Verdana" w:hAnsi="Verdana"/>
        </w:rPr>
        <w:t xml:space="preserve">together with the associated </w:t>
      </w:r>
      <w:r w:rsidR="00E24D19" w:rsidRPr="00F10D87">
        <w:rPr>
          <w:rFonts w:ascii="Verdana" w:hAnsi="Verdana"/>
        </w:rPr>
        <w:t xml:space="preserve">sealine </w:t>
      </w:r>
      <w:r w:rsidRPr="00F10D87">
        <w:rPr>
          <w:rFonts w:ascii="Verdana" w:hAnsi="Verdana"/>
        </w:rPr>
        <w:t xml:space="preserve">gathering network and supporting infrastructure to export gas to the </w:t>
      </w:r>
      <w:r w:rsidR="00E24D19" w:rsidRPr="00F10D87">
        <w:rPr>
          <w:rFonts w:ascii="Verdana" w:hAnsi="Verdana"/>
        </w:rPr>
        <w:t xml:space="preserve">onshroe </w:t>
      </w:r>
      <w:r w:rsidRPr="00F10D87">
        <w:rPr>
          <w:rFonts w:ascii="Verdana" w:hAnsi="Verdana"/>
        </w:rPr>
        <w:t>Mellitah Complex via the existing Sabratha</w:t>
      </w:r>
      <w:r w:rsidR="00E24D19" w:rsidRPr="00F10D87">
        <w:rPr>
          <w:rFonts w:ascii="Verdana" w:hAnsi="Verdana"/>
        </w:rPr>
        <w:t xml:space="preserve"> Offshore platform</w:t>
      </w:r>
      <w:r w:rsidRPr="00F10D87">
        <w:rPr>
          <w:rFonts w:ascii="Verdana" w:hAnsi="Verdana"/>
        </w:rPr>
        <w:t xml:space="preserve"> network. This WORK includes the necessary upgrades at </w:t>
      </w:r>
      <w:r w:rsidR="00E24D19" w:rsidRPr="00F10D87">
        <w:rPr>
          <w:rFonts w:ascii="Verdana" w:hAnsi="Verdana"/>
        </w:rPr>
        <w:t xml:space="preserve">Bouri </w:t>
      </w:r>
      <w:r w:rsidRPr="00F10D87">
        <w:rPr>
          <w:rFonts w:ascii="Verdana" w:hAnsi="Verdana"/>
        </w:rPr>
        <w:t>DP4 Living Quarter</w:t>
      </w:r>
      <w:r w:rsidR="00E24D19" w:rsidRPr="00F10D87">
        <w:rPr>
          <w:rFonts w:ascii="Verdana" w:hAnsi="Verdana"/>
        </w:rPr>
        <w:t>.</w:t>
      </w:r>
    </w:p>
    <w:p w14:paraId="39FABF7C" w14:textId="77777777" w:rsidR="00E24D19" w:rsidRPr="00F10D87" w:rsidRDefault="00E24D19" w:rsidP="00F10D87">
      <w:pPr>
        <w:pStyle w:val="Heading2"/>
      </w:pPr>
      <w:bookmarkStart w:id="11" w:name="_Toc45178215"/>
      <w:r w:rsidRPr="00F10D87">
        <w:t>Execution Strategy</w:t>
      </w:r>
      <w:bookmarkEnd w:id="11"/>
    </w:p>
    <w:p w14:paraId="0830335D" w14:textId="14E06CB9" w:rsidR="00E24D19" w:rsidRPr="00F10D87" w:rsidRDefault="00E24D19" w:rsidP="00E24D19">
      <w:pPr>
        <w:keepNext/>
        <w:keepLines/>
        <w:widowControl w:val="0"/>
        <w:overflowPunct/>
        <w:autoSpaceDE/>
        <w:autoSpaceDN/>
        <w:adjustRightInd/>
        <w:spacing w:before="240" w:after="240" w:line="240" w:lineRule="atLeast"/>
        <w:textAlignment w:val="auto"/>
        <w:outlineLvl w:val="1"/>
        <w:rPr>
          <w:rFonts w:ascii="Verdana" w:hAnsi="Verdana"/>
        </w:rPr>
      </w:pPr>
      <w:r w:rsidRPr="00F10D87">
        <w:rPr>
          <w:rFonts w:ascii="Verdana" w:hAnsi="Verdana"/>
        </w:rPr>
        <w:t>COMPANY will award an EPCIC contrcator responsible for the Engineering, Procurement, Construction, Transportation, Installation, Hook-up, Pre-Commissioning, Mechanical completion, Commissioning, Start-Up and Performance Testing of all facilities associated with the Bouri Gas Utilisation Project. EPCIC contrcator scope or work includes all necessary activities and provision to obtain Independent Verification Body (IVB), Marine Warranty Surveyor (MWS) and COMPANY approval for the planning and execution of WORKS and safe operation of the FACILITY.</w:t>
      </w:r>
    </w:p>
    <w:p w14:paraId="7747DE54" w14:textId="2C54AA09" w:rsidR="00427148" w:rsidRPr="00F10D87" w:rsidRDefault="00427148" w:rsidP="00024698">
      <w:pPr>
        <w:keepNext/>
        <w:keepLines/>
        <w:widowControl w:val="0"/>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COMPANY will be in charge for the overall management and follow-up</w:t>
      </w:r>
      <w:r w:rsidR="006E2E93" w:rsidRPr="00F10D87">
        <w:rPr>
          <w:rFonts w:ascii="Verdana" w:hAnsi="Verdana"/>
          <w:noProof w:val="0"/>
        </w:rPr>
        <w:t xml:space="preserve"> (review/approval)</w:t>
      </w:r>
      <w:r w:rsidRPr="00F10D87">
        <w:rPr>
          <w:rFonts w:ascii="Verdana" w:hAnsi="Verdana"/>
          <w:noProof w:val="0"/>
        </w:rPr>
        <w:t xml:space="preserve"> of the EPCIC Contractor works till the ready for gas-in phase when COMPANY will take charge to lead the final commissioning and performance test with support of EPCIC contractor. COMPANY activities will be </w:t>
      </w:r>
      <w:r w:rsidR="00F10D87" w:rsidRPr="00F10D87">
        <w:rPr>
          <w:rFonts w:ascii="Verdana" w:hAnsi="Verdana"/>
          <w:noProof w:val="0"/>
        </w:rPr>
        <w:t>accomplished by</w:t>
      </w:r>
      <w:r w:rsidRPr="00F10D87">
        <w:rPr>
          <w:rFonts w:ascii="Verdana" w:hAnsi="Verdana"/>
          <w:noProof w:val="0"/>
        </w:rPr>
        <w:t xml:space="preserve"> means of an execution team made of COMPANY’s personnel in the key positions and Technical Consultan</w:t>
      </w:r>
      <w:r w:rsidR="00024698">
        <w:rPr>
          <w:rFonts w:ascii="Verdana" w:hAnsi="Verdana"/>
          <w:noProof w:val="0"/>
        </w:rPr>
        <w:t>cy</w:t>
      </w:r>
      <w:r w:rsidRPr="00F10D87">
        <w:rPr>
          <w:rFonts w:ascii="Verdana" w:hAnsi="Verdana"/>
          <w:noProof w:val="0"/>
        </w:rPr>
        <w:t xml:space="preserve"> Service</w:t>
      </w:r>
      <w:r w:rsidR="00024698">
        <w:rPr>
          <w:rFonts w:ascii="Verdana" w:hAnsi="Verdana"/>
          <w:noProof w:val="0"/>
        </w:rPr>
        <w:t xml:space="preserve">s </w:t>
      </w:r>
      <w:r w:rsidR="006E2E93" w:rsidRPr="00F10D87">
        <w:rPr>
          <w:rFonts w:ascii="Verdana" w:hAnsi="Verdana"/>
          <w:noProof w:val="0"/>
        </w:rPr>
        <w:t>(</w:t>
      </w:r>
      <w:r w:rsidR="00024698">
        <w:rPr>
          <w:rFonts w:ascii="Verdana" w:hAnsi="Verdana"/>
          <w:noProof w:val="0"/>
        </w:rPr>
        <w:t>TCS</w:t>
      </w:r>
      <w:r w:rsidR="006E2E93" w:rsidRPr="00F10D87">
        <w:rPr>
          <w:rFonts w:ascii="Verdana" w:hAnsi="Verdana"/>
          <w:noProof w:val="0"/>
        </w:rPr>
        <w:t>)</w:t>
      </w:r>
      <w:r w:rsidRPr="00F10D87">
        <w:rPr>
          <w:rFonts w:ascii="Verdana" w:hAnsi="Verdana"/>
          <w:noProof w:val="0"/>
        </w:rPr>
        <w:t xml:space="preserve"> to secure all additional resources and services not available </w:t>
      </w:r>
      <w:r w:rsidR="006E2E93" w:rsidRPr="00F10D87">
        <w:rPr>
          <w:rFonts w:ascii="Verdana" w:hAnsi="Verdana"/>
          <w:noProof w:val="0"/>
        </w:rPr>
        <w:t>within the COMPANY</w:t>
      </w:r>
      <w:r w:rsidR="00481DC0" w:rsidRPr="00F10D87">
        <w:rPr>
          <w:rFonts w:ascii="Verdana" w:hAnsi="Verdana"/>
          <w:noProof w:val="0"/>
        </w:rPr>
        <w:t xml:space="preserve">, </w:t>
      </w:r>
      <w:r w:rsidRPr="00F10D87">
        <w:rPr>
          <w:rFonts w:ascii="Verdana" w:hAnsi="Verdana"/>
          <w:noProof w:val="0"/>
        </w:rPr>
        <w:t>working as an integrated team.</w:t>
      </w:r>
    </w:p>
    <w:p w14:paraId="25326C27" w14:textId="2FE3EF10" w:rsidR="00A674E7" w:rsidRPr="00F10D87" w:rsidRDefault="00A674E7" w:rsidP="00024698">
      <w:pPr>
        <w:keepNext/>
        <w:keepLines/>
        <w:widowControl w:val="0"/>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 xml:space="preserve">Depending of the final selected EPCIC bidder, the works will executed in different location (i.e. countries), however the EPCIC strategy will consider at least a Management main office, Subsea/pipeline scope engineering office, Main fabrication yard for Gas recovery Module (about 5000 tons), secondary fabrication yard for ancillaries close to the Bouri field area, offshore works for Living Quarter Upgrading, facilities preparation and hook-up, offshore installation campaign. All such activities shall be follow-up by the COMPANY integrated team (i.e. COMPANY and </w:t>
      </w:r>
      <w:r w:rsidR="002F0122" w:rsidRPr="002F0122">
        <w:rPr>
          <w:rFonts w:ascii="Verdana" w:hAnsi="Verdana"/>
        </w:rPr>
        <w:t>T</w:t>
      </w:r>
      <w:r w:rsidR="002F0122">
        <w:rPr>
          <w:rFonts w:ascii="Verdana" w:hAnsi="Verdana"/>
        </w:rPr>
        <w:t xml:space="preserve">echnical </w:t>
      </w:r>
      <w:r w:rsidR="002F0122" w:rsidRPr="002F0122">
        <w:rPr>
          <w:rFonts w:ascii="Verdana" w:hAnsi="Verdana"/>
        </w:rPr>
        <w:t>C</w:t>
      </w:r>
      <w:r w:rsidR="002F0122">
        <w:rPr>
          <w:rFonts w:ascii="Verdana" w:hAnsi="Verdana"/>
        </w:rPr>
        <w:t>on</w:t>
      </w:r>
      <w:r w:rsidR="00024698">
        <w:rPr>
          <w:rFonts w:ascii="Verdana" w:hAnsi="Verdana"/>
        </w:rPr>
        <w:t>s</w:t>
      </w:r>
      <w:r w:rsidR="002F0122">
        <w:rPr>
          <w:rFonts w:ascii="Verdana" w:hAnsi="Verdana"/>
        </w:rPr>
        <w:t xml:space="preserve">ultancy </w:t>
      </w:r>
      <w:r w:rsidR="002F0122" w:rsidRPr="002F0122">
        <w:rPr>
          <w:rFonts w:ascii="Verdana" w:hAnsi="Verdana"/>
        </w:rPr>
        <w:t>S</w:t>
      </w:r>
      <w:r w:rsidR="002F0122">
        <w:rPr>
          <w:rFonts w:ascii="Verdana" w:hAnsi="Verdana"/>
        </w:rPr>
        <w:t>ervices</w:t>
      </w:r>
      <w:r w:rsidRPr="00F10D87">
        <w:rPr>
          <w:rFonts w:ascii="Verdana" w:hAnsi="Verdana"/>
          <w:noProof w:val="0"/>
        </w:rPr>
        <w:t>) in accordance to the agreed surveillance requirements with the EPCIC contractor.</w:t>
      </w:r>
    </w:p>
    <w:p w14:paraId="00B7A158" w14:textId="1B2923FF" w:rsidR="00E24D19" w:rsidRPr="00F10D87" w:rsidRDefault="00E24D19" w:rsidP="00E24D19">
      <w:pPr>
        <w:keepNext/>
        <w:keepLines/>
        <w:widowControl w:val="0"/>
        <w:overflowPunct/>
        <w:autoSpaceDE/>
        <w:autoSpaceDN/>
        <w:adjustRightInd/>
        <w:spacing w:before="240" w:after="240" w:line="240" w:lineRule="atLeast"/>
        <w:textAlignment w:val="auto"/>
        <w:outlineLvl w:val="1"/>
        <w:rPr>
          <w:rFonts w:ascii="Verdana" w:hAnsi="Verdana"/>
        </w:rPr>
      </w:pPr>
    </w:p>
    <w:p w14:paraId="4DE41DF2" w14:textId="1F1E2BE8" w:rsidR="00BB4EF3" w:rsidRPr="00F10D87" w:rsidRDefault="00BB4EF3" w:rsidP="00F10D87">
      <w:pPr>
        <w:pStyle w:val="Heading2"/>
      </w:pPr>
      <w:r w:rsidRPr="00F10D87">
        <w:t>Existing Bouri Facilities Overview</w:t>
      </w:r>
      <w:bookmarkEnd w:id="3"/>
      <w:bookmarkEnd w:id="4"/>
      <w:bookmarkEnd w:id="5"/>
      <w:bookmarkEnd w:id="6"/>
      <w:bookmarkEnd w:id="7"/>
      <w:bookmarkEnd w:id="8"/>
      <w:bookmarkEnd w:id="9"/>
      <w:bookmarkEnd w:id="10"/>
    </w:p>
    <w:p w14:paraId="435DB7E9" w14:textId="77777777" w:rsidR="00BB4EF3" w:rsidRPr="00F10D87" w:rsidRDefault="00BB4EF3" w:rsidP="00022689">
      <w:pPr>
        <w:rPr>
          <w:rFonts w:ascii="Verdana" w:hAnsi="Verdana"/>
        </w:rPr>
      </w:pPr>
      <w:r w:rsidRPr="00F10D87">
        <w:rPr>
          <w:rFonts w:ascii="Verdana" w:hAnsi="Verdana"/>
        </w:rPr>
        <w:t xml:space="preserve">The Bouri oil field is in the Mediterranean Sea, approximately 120 km northwest of Tripoli. Currently it is producing oil at a rate of approx. 30,000 bopd of low API gravity crude (25°-27° API), associated gas, and produced water from facilities located on two existing platforms, DP3 and DP4, operated by Mellitah Oil and Gas (MOG). </w:t>
      </w:r>
    </w:p>
    <w:p w14:paraId="7D654E2B" w14:textId="503729C9" w:rsidR="00BB4EF3" w:rsidRPr="00F10D87" w:rsidRDefault="00BB4EF3" w:rsidP="00022689">
      <w:pPr>
        <w:rPr>
          <w:rFonts w:ascii="Verdana" w:hAnsi="Verdana"/>
        </w:rPr>
      </w:pPr>
      <w:r w:rsidRPr="00F10D87">
        <w:rPr>
          <w:rFonts w:ascii="Verdana" w:hAnsi="Verdana"/>
        </w:rPr>
        <w:t xml:space="preserve">DP3 is a satellite production platform with 21 platform wells and 3 subsea wells connected to a single stage of 2-phase separation.. Production liquids (containing crude oil and water) </w:t>
      </w:r>
      <w:r w:rsidRPr="00F10D87">
        <w:rPr>
          <w:rFonts w:ascii="Verdana" w:hAnsi="Verdana"/>
        </w:rPr>
        <w:lastRenderedPageBreak/>
        <w:t xml:space="preserve">free flow to the 2nd stage separators on the main DP4 processing platform via an existing 12” x 8 km marine pipeline. Currently, DP3 oil production is in the region of 15,000 bopd. </w:t>
      </w:r>
    </w:p>
    <w:p w14:paraId="3274B05F" w14:textId="6F4AE7BF" w:rsidR="00BB4EF3" w:rsidRPr="00BB4EF3" w:rsidRDefault="00BB4EF3" w:rsidP="00022689">
      <w:pPr>
        <w:rPr>
          <w:rFonts w:ascii="Verdana" w:hAnsi="Verdana"/>
        </w:rPr>
      </w:pPr>
      <w:r w:rsidRPr="00F10D87">
        <w:rPr>
          <w:rFonts w:ascii="Verdana" w:hAnsi="Verdana"/>
        </w:rPr>
        <w:t>DP4 has 42 connected platform wells and handles production fluids from these along with the production liquids from DP3 via two trains. These trains were originally designed to</w:t>
      </w:r>
      <w:r w:rsidRPr="00BB4EF3">
        <w:rPr>
          <w:rFonts w:ascii="Verdana" w:hAnsi="Verdana"/>
        </w:rPr>
        <w:t xml:space="preserve"> operate in parallel to each produce 60,000 bopd for a total platform capacity of 120,000 bpd (i.e. 2 x 50%). Each train consists of three stages of 3-phase separation and an electrostatic desalter. Stabilised oil is pumped to an existing FSU called ‘Gaza’ via 1 x 100% 16” x 3 km marine pipeline. Produced water is treated to reduce its oil content to 15 ppm and either re-injected into the Bouri reservoir or discharged to sea. Currently, wells on DP4 produce approx. 15,000 bopd, giving total production (including DP3 fluids) in the region of 30,000 bpd.</w:t>
      </w:r>
    </w:p>
    <w:p w14:paraId="75CB9B33" w14:textId="77777777" w:rsidR="00BB4EF3" w:rsidRPr="00AA4884" w:rsidRDefault="00BB4EF3" w:rsidP="00962139">
      <w:pPr>
        <w:suppressAutoHyphens/>
        <w:spacing w:before="120"/>
        <w:rPr>
          <w:rFonts w:ascii="Verdana" w:hAnsi="Verdana"/>
          <w:sz w:val="2"/>
          <w:szCs w:val="2"/>
        </w:rPr>
      </w:pPr>
    </w:p>
    <w:p w14:paraId="6AB158DC" w14:textId="3C6E4F69" w:rsidR="00BB4EF3" w:rsidRPr="00462C95" w:rsidRDefault="00BB4EF3" w:rsidP="00BB4EF3">
      <w:pPr>
        <w:suppressAutoHyphens/>
        <w:spacing w:before="120"/>
        <w:jc w:val="center"/>
        <w:rPr>
          <w:rFonts w:ascii="Verdana" w:hAnsi="Verdana"/>
        </w:rPr>
      </w:pPr>
      <w:r w:rsidRPr="00DF0E60">
        <w:rPr>
          <w:lang w:eastAsia="en-GB"/>
        </w:rPr>
        <w:drawing>
          <wp:inline distT="0" distB="0" distL="0" distR="0" wp14:anchorId="6EE933B4" wp14:editId="323EA129">
            <wp:extent cx="4486219" cy="3625850"/>
            <wp:effectExtent l="0" t="0" r="0" b="0"/>
            <wp:docPr id="1" name="Picture 163850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509257"/>
                    <pic:cNvPicPr/>
                  </pic:nvPicPr>
                  <pic:blipFill>
                    <a:blip r:embed="rId8">
                      <a:extLst>
                        <a:ext uri="{28A0092B-C50C-407E-A947-70E740481C1C}">
                          <a14:useLocalDpi xmlns:a14="http://schemas.microsoft.com/office/drawing/2010/main" val="0"/>
                        </a:ext>
                      </a:extLst>
                    </a:blip>
                    <a:stretch>
                      <a:fillRect/>
                    </a:stretch>
                  </pic:blipFill>
                  <pic:spPr>
                    <a:xfrm>
                      <a:off x="0" y="0"/>
                      <a:ext cx="4519542" cy="3652783"/>
                    </a:xfrm>
                    <a:prstGeom prst="rect">
                      <a:avLst/>
                    </a:prstGeom>
                  </pic:spPr>
                </pic:pic>
              </a:graphicData>
            </a:graphic>
          </wp:inline>
        </w:drawing>
      </w:r>
    </w:p>
    <w:p w14:paraId="60635D74" w14:textId="77777777" w:rsidR="00BB4EF3" w:rsidRPr="00F10D87" w:rsidRDefault="00BB4EF3" w:rsidP="00BB4EF3">
      <w:pPr>
        <w:overflowPunct/>
        <w:autoSpaceDE/>
        <w:autoSpaceDN/>
        <w:adjustRightInd/>
        <w:spacing w:after="120"/>
        <w:contextualSpacing/>
        <w:jc w:val="center"/>
        <w:textAlignment w:val="auto"/>
        <w:rPr>
          <w:rFonts w:ascii="Verdana" w:hAnsi="Verdana" w:cs="Arial"/>
          <w:b/>
          <w:bCs/>
          <w:noProof w:val="0"/>
          <w:szCs w:val="18"/>
          <w:lang w:eastAsia="en-US"/>
        </w:rPr>
      </w:pPr>
      <w:bookmarkStart w:id="12" w:name="_Ref2847161"/>
      <w:bookmarkEnd w:id="0"/>
      <w:r w:rsidRPr="00F10D87">
        <w:rPr>
          <w:rFonts w:ascii="Verdana" w:hAnsi="Verdana" w:cs="Arial"/>
          <w:b/>
          <w:bCs/>
          <w:noProof w:val="0"/>
          <w:szCs w:val="18"/>
          <w:lang w:eastAsia="en-US"/>
        </w:rPr>
        <w:t xml:space="preserve">Figure </w:t>
      </w:r>
      <w:r w:rsidRPr="00F10D87">
        <w:rPr>
          <w:rFonts w:ascii="Verdana" w:hAnsi="Verdana" w:cs="Arial"/>
          <w:b/>
          <w:bCs/>
          <w:noProof w:val="0"/>
          <w:szCs w:val="18"/>
          <w:lang w:eastAsia="en-US"/>
        </w:rPr>
        <w:fldChar w:fldCharType="begin"/>
      </w:r>
      <w:r w:rsidRPr="00F10D87">
        <w:rPr>
          <w:rFonts w:ascii="Verdana" w:hAnsi="Verdana" w:cs="Arial"/>
          <w:b/>
          <w:bCs/>
          <w:noProof w:val="0"/>
          <w:szCs w:val="18"/>
          <w:lang w:eastAsia="en-US"/>
        </w:rPr>
        <w:instrText xml:space="preserve"> STYLEREF 1 \s </w:instrText>
      </w:r>
      <w:r w:rsidRPr="00F10D87">
        <w:rPr>
          <w:rFonts w:ascii="Verdana" w:hAnsi="Verdana" w:cs="Arial"/>
          <w:b/>
          <w:bCs/>
          <w:noProof w:val="0"/>
          <w:szCs w:val="18"/>
          <w:lang w:eastAsia="en-US"/>
        </w:rPr>
        <w:fldChar w:fldCharType="separate"/>
      </w:r>
      <w:r w:rsidRPr="00F10D87">
        <w:rPr>
          <w:rFonts w:ascii="Verdana" w:hAnsi="Verdana" w:cs="Arial"/>
          <w:b/>
          <w:bCs/>
          <w:szCs w:val="18"/>
          <w:lang w:eastAsia="en-US"/>
        </w:rPr>
        <w:t>1</w:t>
      </w:r>
      <w:r w:rsidRPr="00F10D87">
        <w:rPr>
          <w:rFonts w:ascii="Verdana" w:hAnsi="Verdana" w:cs="Arial"/>
          <w:b/>
          <w:bCs/>
          <w:noProof w:val="0"/>
          <w:szCs w:val="18"/>
          <w:lang w:eastAsia="en-US"/>
        </w:rPr>
        <w:fldChar w:fldCharType="end"/>
      </w:r>
      <w:r w:rsidRPr="00F10D87">
        <w:rPr>
          <w:rFonts w:ascii="Verdana" w:hAnsi="Verdana" w:cs="Arial"/>
          <w:b/>
          <w:bCs/>
          <w:noProof w:val="0"/>
          <w:szCs w:val="18"/>
          <w:lang w:eastAsia="en-US"/>
        </w:rPr>
        <w:noBreakHyphen/>
      </w:r>
      <w:r w:rsidRPr="00F10D87">
        <w:rPr>
          <w:rFonts w:ascii="Verdana" w:hAnsi="Verdana" w:cs="Arial"/>
          <w:b/>
          <w:bCs/>
          <w:noProof w:val="0"/>
          <w:szCs w:val="18"/>
          <w:lang w:eastAsia="en-US"/>
        </w:rPr>
        <w:fldChar w:fldCharType="begin"/>
      </w:r>
      <w:r w:rsidRPr="00F10D87">
        <w:rPr>
          <w:rFonts w:ascii="Verdana" w:hAnsi="Verdana" w:cs="Arial"/>
          <w:b/>
          <w:bCs/>
          <w:noProof w:val="0"/>
          <w:szCs w:val="18"/>
          <w:lang w:eastAsia="en-US"/>
        </w:rPr>
        <w:instrText xml:space="preserve"> SEQ Figure \* ARABIC \s 1 </w:instrText>
      </w:r>
      <w:r w:rsidRPr="00F10D87">
        <w:rPr>
          <w:rFonts w:ascii="Verdana" w:hAnsi="Verdana" w:cs="Arial"/>
          <w:b/>
          <w:bCs/>
          <w:noProof w:val="0"/>
          <w:szCs w:val="18"/>
          <w:lang w:eastAsia="en-US"/>
        </w:rPr>
        <w:fldChar w:fldCharType="separate"/>
      </w:r>
      <w:r w:rsidRPr="00F10D87">
        <w:rPr>
          <w:rFonts w:ascii="Verdana" w:hAnsi="Verdana" w:cs="Arial"/>
          <w:b/>
          <w:bCs/>
          <w:szCs w:val="18"/>
          <w:lang w:eastAsia="en-US"/>
        </w:rPr>
        <w:t>1</w:t>
      </w:r>
      <w:r w:rsidRPr="00F10D87">
        <w:rPr>
          <w:rFonts w:ascii="Verdana" w:hAnsi="Verdana" w:cs="Arial"/>
          <w:b/>
          <w:bCs/>
          <w:noProof w:val="0"/>
          <w:szCs w:val="18"/>
          <w:lang w:eastAsia="en-US"/>
        </w:rPr>
        <w:fldChar w:fldCharType="end"/>
      </w:r>
      <w:bookmarkEnd w:id="12"/>
      <w:r w:rsidRPr="00F10D87">
        <w:rPr>
          <w:rFonts w:ascii="Verdana" w:hAnsi="Verdana" w:cs="Arial"/>
          <w:b/>
          <w:bCs/>
          <w:noProof w:val="0"/>
          <w:szCs w:val="18"/>
          <w:lang w:eastAsia="en-US"/>
        </w:rPr>
        <w:t>: DP4 Platform</w:t>
      </w:r>
    </w:p>
    <w:p w14:paraId="5F0502A8" w14:textId="7F44F686" w:rsidR="00BB4EF3" w:rsidRPr="00F10D87" w:rsidRDefault="00BB4EF3" w:rsidP="00F10D87">
      <w:pPr>
        <w:pStyle w:val="Heading2"/>
      </w:pPr>
      <w:bookmarkStart w:id="13" w:name="_Toc86659132"/>
      <w:r w:rsidRPr="00F10D87">
        <w:t>BGUP F</w:t>
      </w:r>
      <w:r w:rsidR="00AA4884" w:rsidRPr="00F10D87">
        <w:t xml:space="preserve">ACILITES </w:t>
      </w:r>
      <w:r w:rsidRPr="00F10D87">
        <w:t>U</w:t>
      </w:r>
      <w:r w:rsidR="00AA4884" w:rsidRPr="00F10D87">
        <w:t>PGRADES</w:t>
      </w:r>
      <w:bookmarkEnd w:id="13"/>
      <w:r w:rsidR="00A674E7" w:rsidRPr="00F10D87">
        <w:t xml:space="preserve"> SCOPE OF WORK (by EPCIC contractor)</w:t>
      </w:r>
    </w:p>
    <w:p w14:paraId="5E43C6DD" w14:textId="77777777" w:rsidR="00BB4EF3" w:rsidRPr="00F10D87" w:rsidRDefault="00BB4EF3" w:rsidP="00022689">
      <w:pPr>
        <w:rPr>
          <w:rFonts w:ascii="Verdana" w:hAnsi="Verdana"/>
        </w:rPr>
      </w:pPr>
      <w:r w:rsidRPr="00F10D87">
        <w:rPr>
          <w:rFonts w:ascii="Verdana" w:hAnsi="Verdana"/>
        </w:rPr>
        <w:t>The BGUP reactivation study (performed by Wood in 2019) resulted in a simplified process arrangement for the Bouri gas utilisation project with a gas recovery module being installed on the DP4 platform alongside a series of essential brownfield upgrades to both DP3 and DP4.</w:t>
      </w:r>
    </w:p>
    <w:p w14:paraId="7AE4910C" w14:textId="77777777" w:rsidR="00496E41" w:rsidRPr="00F10D87" w:rsidRDefault="00496E41" w:rsidP="00496E41">
      <w:pPr>
        <w:rPr>
          <w:rFonts w:ascii="Verdana" w:hAnsi="Verdana"/>
        </w:rPr>
      </w:pPr>
      <w:r w:rsidRPr="00F10D87">
        <w:rPr>
          <w:rFonts w:ascii="Verdana" w:hAnsi="Verdana"/>
        </w:rPr>
        <w:t>Raw gas taken off the DP3 separator will be transferred to DP4, via a new 14" x 8km Inconel clad pipeline. To accommodate this, the following modifications are proposed for the DP3 platform:</w:t>
      </w:r>
    </w:p>
    <w:p w14:paraId="2D9D682E" w14:textId="77777777" w:rsidR="00496E41" w:rsidRPr="00F10D87" w:rsidRDefault="00496E41" w:rsidP="00496E41">
      <w:pPr>
        <w:pStyle w:val="Bullet1"/>
        <w:rPr>
          <w:rStyle w:val="FontReset"/>
          <w:rFonts w:ascii="Verdana" w:hAnsi="Verdana"/>
        </w:rPr>
      </w:pPr>
      <w:r w:rsidRPr="00F10D87">
        <w:rPr>
          <w:rStyle w:val="FontReset"/>
          <w:rFonts w:ascii="Verdana" w:hAnsi="Verdana"/>
        </w:rPr>
        <w:t>Process tie-ins from existing production separator, test separator and gas scrubber.</w:t>
      </w:r>
    </w:p>
    <w:p w14:paraId="0AB27911" w14:textId="77777777" w:rsidR="00496E41" w:rsidRPr="00F10D87" w:rsidRDefault="00496E41" w:rsidP="00496E41">
      <w:pPr>
        <w:pStyle w:val="Bullet1"/>
        <w:rPr>
          <w:rStyle w:val="FontReset"/>
          <w:rFonts w:ascii="Verdana" w:hAnsi="Verdana"/>
        </w:rPr>
      </w:pPr>
      <w:r w:rsidRPr="00F10D87">
        <w:rPr>
          <w:rStyle w:val="FontReset"/>
          <w:rFonts w:ascii="Verdana" w:hAnsi="Verdana"/>
        </w:rPr>
        <w:t>A small hang-off module to accommodate a new pig launcher and interconnecting facilities.</w:t>
      </w:r>
    </w:p>
    <w:p w14:paraId="7BDB382B" w14:textId="77777777" w:rsidR="00496E41" w:rsidRPr="00F10D87" w:rsidRDefault="00496E41" w:rsidP="00496E41">
      <w:pPr>
        <w:pStyle w:val="Bullet1"/>
        <w:rPr>
          <w:rStyle w:val="FontReset"/>
          <w:rFonts w:ascii="Verdana" w:hAnsi="Verdana"/>
        </w:rPr>
      </w:pPr>
      <w:r w:rsidRPr="00F10D87">
        <w:rPr>
          <w:rStyle w:val="FontReset"/>
          <w:rFonts w:ascii="Verdana" w:hAnsi="Verdana"/>
        </w:rPr>
        <w:t>New riser for the 14” infield pipeline.</w:t>
      </w:r>
    </w:p>
    <w:p w14:paraId="2406D643" w14:textId="77777777" w:rsidR="00496E41" w:rsidRPr="00F10D87" w:rsidRDefault="00496E41" w:rsidP="00496E41">
      <w:pPr>
        <w:rPr>
          <w:rFonts w:ascii="Verdana" w:hAnsi="Verdana"/>
        </w:rPr>
      </w:pPr>
      <w:r w:rsidRPr="00F10D87">
        <w:rPr>
          <w:rFonts w:ascii="Verdana" w:hAnsi="Verdana"/>
        </w:rPr>
        <w:t xml:space="preserve">The DP3 raw gas will be mixed with raw gas taken off the DP4 separator trains and this combined raw gas stream will be compressed via a 4-stage centrifugal compressor (General Electric BCL model) and dehydrated (via </w:t>
      </w:r>
      <w:r w:rsidRPr="00F10D87">
        <w:rPr>
          <w:rStyle w:val="FontReset"/>
          <w:rFonts w:ascii="Verdana" w:hAnsi="Verdana"/>
        </w:rPr>
        <w:t>silica gel</w:t>
      </w:r>
      <w:r w:rsidRPr="00F10D87">
        <w:rPr>
          <w:rFonts w:ascii="Verdana" w:hAnsi="Verdana"/>
        </w:rPr>
        <w:t xml:space="preserve"> beds located between the 3rd </w:t>
      </w:r>
      <w:r w:rsidRPr="00F10D87">
        <w:rPr>
          <w:rFonts w:ascii="Verdana" w:hAnsi="Verdana"/>
        </w:rPr>
        <w:lastRenderedPageBreak/>
        <w:t>and 4th stages) for export at approximately 110 barg. The compressor will be powered by a gas turbine (General Electric PGT25 SAC model) which cannot operate effectively using the available raw gas. Accordingly, higher quality fuel gas will be provided by taking a slip stream of the raw gas downstream of the dehydrators (between the 3rd and 4th compression stages) and passing it through an acid gas removal unit (membrane system). Condensate separated in the raw gas treatment and compression systems is spiked into oil train for export to the Gaza FSU.  To accommodate this, the following modifications are proposed for the DP4 platform:</w:t>
      </w:r>
    </w:p>
    <w:p w14:paraId="35569FEF" w14:textId="77777777" w:rsidR="00496E41" w:rsidRPr="00F10D87" w:rsidRDefault="00496E41" w:rsidP="00496E41">
      <w:pPr>
        <w:pStyle w:val="Bullet1"/>
        <w:rPr>
          <w:rStyle w:val="FontReset"/>
          <w:rFonts w:ascii="Verdana" w:hAnsi="Verdana"/>
        </w:rPr>
      </w:pPr>
      <w:r w:rsidRPr="00F10D87">
        <w:rPr>
          <w:rStyle w:val="FontReset"/>
          <w:rFonts w:ascii="Verdana" w:hAnsi="Verdana"/>
        </w:rPr>
        <w:t xml:space="preserve">Gas Recovery Module (single lift, NTE 5,000 </w:t>
      </w:r>
      <w:proofErr w:type="spellStart"/>
      <w:r w:rsidRPr="00F10D87">
        <w:rPr>
          <w:rStyle w:val="FontReset"/>
          <w:rFonts w:ascii="Verdana" w:hAnsi="Verdana"/>
        </w:rPr>
        <w:t>Te</w:t>
      </w:r>
      <w:proofErr w:type="spellEnd"/>
      <w:r w:rsidRPr="00F10D87">
        <w:rPr>
          <w:rStyle w:val="FontReset"/>
          <w:rFonts w:ascii="Verdana" w:hAnsi="Verdana"/>
        </w:rPr>
        <w:t>)</w:t>
      </w:r>
    </w:p>
    <w:p w14:paraId="57425443" w14:textId="77777777" w:rsidR="00496E41" w:rsidRPr="00F10D87" w:rsidRDefault="00496E41" w:rsidP="00496E41">
      <w:pPr>
        <w:pStyle w:val="Bullet1"/>
        <w:rPr>
          <w:rStyle w:val="FontReset"/>
          <w:rFonts w:ascii="Verdana" w:hAnsi="Verdana"/>
        </w:rPr>
      </w:pPr>
      <w:r w:rsidRPr="00F10D87">
        <w:rPr>
          <w:rStyle w:val="FontReset"/>
          <w:rFonts w:ascii="Verdana" w:hAnsi="Verdana"/>
        </w:rPr>
        <w:t>Process and Utility tie-ins to existing DP4 facilities</w:t>
      </w:r>
    </w:p>
    <w:p w14:paraId="26A77046" w14:textId="77777777" w:rsidR="00496E41" w:rsidRPr="00F10D87" w:rsidRDefault="00496E41" w:rsidP="00496E41">
      <w:pPr>
        <w:pStyle w:val="Bullet1"/>
        <w:rPr>
          <w:rStyle w:val="FontReset"/>
          <w:rFonts w:ascii="Verdana" w:hAnsi="Verdana"/>
        </w:rPr>
      </w:pPr>
      <w:r w:rsidRPr="00F10D87">
        <w:rPr>
          <w:rStyle w:val="FontReset"/>
          <w:rFonts w:ascii="Verdana" w:hAnsi="Verdana"/>
        </w:rPr>
        <w:t>Pig receiver and 14” riser to receive DP3 raw gas via infield pipeline</w:t>
      </w:r>
    </w:p>
    <w:p w14:paraId="008AF06B" w14:textId="77777777" w:rsidR="00496E41" w:rsidRPr="00F10D87" w:rsidRDefault="00496E41" w:rsidP="00496E41">
      <w:pPr>
        <w:pStyle w:val="Bullet1"/>
        <w:rPr>
          <w:rStyle w:val="FontReset"/>
          <w:rFonts w:ascii="Verdana" w:hAnsi="Verdana"/>
        </w:rPr>
      </w:pPr>
      <w:r w:rsidRPr="00F10D87">
        <w:rPr>
          <w:rStyle w:val="FontReset"/>
          <w:rFonts w:ascii="Verdana" w:hAnsi="Verdana"/>
        </w:rPr>
        <w:t>Pig launcher and 10” riser to export Bouri raw gas to Sabratha platform</w:t>
      </w:r>
    </w:p>
    <w:p w14:paraId="6D35FB2E" w14:textId="77777777" w:rsidR="00496E41" w:rsidRPr="00F10D87" w:rsidRDefault="00496E41" w:rsidP="00496E41">
      <w:pPr>
        <w:rPr>
          <w:rFonts w:ascii="Verdana" w:hAnsi="Verdana"/>
        </w:rPr>
      </w:pPr>
      <w:r w:rsidRPr="00F10D87">
        <w:rPr>
          <w:rFonts w:ascii="Verdana" w:hAnsi="Verdana"/>
        </w:rPr>
        <w:t>The pressurised raw gas from DP4 is transferred to Sabratha platform (via a new 10" x 20km carbon steel pipeline) for onward export to Mellitah onshore plant (via an existing 36" x 110km pipeline). The platforms are protected by an export and import SSIS for each pipeline together with Fibre Optic Cables for interconnection between DP3, DP4 and Sabratha Platforms.</w:t>
      </w:r>
    </w:p>
    <w:p w14:paraId="64D3B9F6" w14:textId="438690B4" w:rsidR="00BB4EF3" w:rsidRPr="00F10D87" w:rsidRDefault="00BB4EF3" w:rsidP="00022689">
      <w:pPr>
        <w:rPr>
          <w:rFonts w:ascii="Verdana" w:hAnsi="Verdana"/>
        </w:rPr>
      </w:pPr>
    </w:p>
    <w:p w14:paraId="003F3B52" w14:textId="7C24355A" w:rsidR="00BB4EF3" w:rsidRPr="00F10D87" w:rsidRDefault="00BB4EF3" w:rsidP="00022689">
      <w:pPr>
        <w:rPr>
          <w:rFonts w:ascii="Verdana" w:hAnsi="Verdana"/>
        </w:rPr>
      </w:pPr>
      <w:r w:rsidRPr="00F10D87">
        <w:rPr>
          <w:rFonts w:ascii="Verdana" w:hAnsi="Verdana"/>
        </w:rPr>
        <w:t xml:space="preserve">The proposed field layout incorporating the BGUP facilities is shown in </w:t>
      </w:r>
      <w:r w:rsidRPr="00F10D87">
        <w:rPr>
          <w:rFonts w:ascii="Verdana" w:hAnsi="Verdana"/>
        </w:rPr>
        <w:fldChar w:fldCharType="begin"/>
      </w:r>
      <w:r w:rsidRPr="00F10D87">
        <w:rPr>
          <w:rFonts w:ascii="Verdana" w:hAnsi="Verdana"/>
        </w:rPr>
        <w:instrText xml:space="preserve"> REF _Ref21098394 \h </w:instrText>
      </w:r>
      <w:r w:rsidR="00F5425C" w:rsidRPr="00F10D87">
        <w:rPr>
          <w:rFonts w:ascii="Verdana" w:hAnsi="Verdana"/>
        </w:rPr>
        <w:instrText xml:space="preserve"> \* MERGEFORMAT </w:instrText>
      </w:r>
      <w:r w:rsidRPr="00F10D87">
        <w:rPr>
          <w:rFonts w:ascii="Verdana" w:hAnsi="Verdana"/>
        </w:rPr>
      </w:r>
      <w:r w:rsidRPr="00F10D87">
        <w:rPr>
          <w:rFonts w:ascii="Verdana" w:hAnsi="Verdana"/>
        </w:rPr>
        <w:fldChar w:fldCharType="separate"/>
      </w:r>
      <w:r w:rsidRPr="00F10D87">
        <w:rPr>
          <w:rFonts w:ascii="Verdana" w:hAnsi="Verdana"/>
        </w:rPr>
        <w:t>Figure 1</w:t>
      </w:r>
      <w:r w:rsidRPr="00F10D87">
        <w:rPr>
          <w:rFonts w:ascii="Verdana" w:hAnsi="Verdana"/>
        </w:rPr>
        <w:noBreakHyphen/>
        <w:t>2</w:t>
      </w:r>
      <w:r w:rsidRPr="00F10D87">
        <w:rPr>
          <w:rFonts w:ascii="Verdana" w:hAnsi="Verdana"/>
        </w:rPr>
        <w:fldChar w:fldCharType="end"/>
      </w:r>
      <w:r w:rsidRPr="00F10D87">
        <w:rPr>
          <w:rFonts w:ascii="Verdana" w:hAnsi="Verdana"/>
        </w:rPr>
        <w:t>.</w:t>
      </w:r>
    </w:p>
    <w:p w14:paraId="14D35BC9" w14:textId="0E4CF241" w:rsidR="00BB4EF3" w:rsidRDefault="00BB4EF3" w:rsidP="00BB4EF3">
      <w:pPr>
        <w:suppressAutoHyphens/>
        <w:spacing w:before="120"/>
        <w:jc w:val="center"/>
        <w:rPr>
          <w:rFonts w:ascii="Verdana" w:hAnsi="Verdana"/>
        </w:rPr>
      </w:pPr>
      <w:r>
        <w:rPr>
          <w:lang w:eastAsia="en-GB"/>
        </w:rPr>
        <w:drawing>
          <wp:inline distT="0" distB="0" distL="0" distR="0" wp14:anchorId="38F651A6" wp14:editId="6C2B22FD">
            <wp:extent cx="4813300" cy="3027018"/>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64657" cy="3059315"/>
                    </a:xfrm>
                    <a:prstGeom prst="rect">
                      <a:avLst/>
                    </a:prstGeom>
                  </pic:spPr>
                </pic:pic>
              </a:graphicData>
            </a:graphic>
          </wp:inline>
        </w:drawing>
      </w:r>
    </w:p>
    <w:p w14:paraId="354D2C22" w14:textId="77777777" w:rsidR="00BB4EF3" w:rsidRPr="00022689" w:rsidRDefault="00BB4EF3" w:rsidP="00BB4EF3">
      <w:pPr>
        <w:overflowPunct/>
        <w:autoSpaceDE/>
        <w:autoSpaceDN/>
        <w:adjustRightInd/>
        <w:spacing w:after="120"/>
        <w:contextualSpacing/>
        <w:jc w:val="center"/>
        <w:textAlignment w:val="auto"/>
        <w:rPr>
          <w:rFonts w:ascii="Verdana" w:hAnsi="Verdana"/>
          <w:b/>
          <w:bCs/>
        </w:rPr>
      </w:pPr>
      <w:bookmarkStart w:id="14" w:name="_Ref21098394"/>
      <w:r w:rsidRPr="00BB4EF3">
        <w:rPr>
          <w:rFonts w:ascii="Verdana" w:hAnsi="Verdana"/>
          <w:b/>
          <w:bCs/>
        </w:rPr>
        <w:t xml:space="preserve">Figure </w:t>
      </w:r>
      <w:r w:rsidRPr="00BB4EF3">
        <w:rPr>
          <w:rFonts w:ascii="Verdana" w:hAnsi="Verdana"/>
          <w:b/>
          <w:bCs/>
        </w:rPr>
        <w:fldChar w:fldCharType="begin"/>
      </w:r>
      <w:r w:rsidRPr="00BB4EF3">
        <w:rPr>
          <w:rFonts w:ascii="Verdana" w:hAnsi="Verdana"/>
          <w:b/>
          <w:bCs/>
        </w:rPr>
        <w:instrText xml:space="preserve"> STYLEREF 1 \s </w:instrText>
      </w:r>
      <w:r w:rsidRPr="00BB4EF3">
        <w:rPr>
          <w:rFonts w:ascii="Verdana" w:hAnsi="Verdana"/>
          <w:b/>
          <w:bCs/>
        </w:rPr>
        <w:fldChar w:fldCharType="separate"/>
      </w:r>
      <w:r w:rsidRPr="00BB4EF3">
        <w:rPr>
          <w:rFonts w:ascii="Verdana" w:hAnsi="Verdana"/>
          <w:b/>
          <w:bCs/>
        </w:rPr>
        <w:t>1</w:t>
      </w:r>
      <w:r w:rsidRPr="00BB4EF3">
        <w:rPr>
          <w:rFonts w:ascii="Verdana" w:hAnsi="Verdana"/>
          <w:b/>
          <w:bCs/>
        </w:rPr>
        <w:fldChar w:fldCharType="end"/>
      </w:r>
      <w:r w:rsidRPr="00BB4EF3">
        <w:rPr>
          <w:rFonts w:ascii="Verdana" w:hAnsi="Verdana"/>
          <w:b/>
          <w:bCs/>
        </w:rPr>
        <w:noBreakHyphen/>
      </w:r>
      <w:r w:rsidRPr="00BB4EF3">
        <w:rPr>
          <w:rFonts w:ascii="Verdana" w:hAnsi="Verdana"/>
          <w:b/>
          <w:bCs/>
        </w:rPr>
        <w:fldChar w:fldCharType="begin"/>
      </w:r>
      <w:r w:rsidRPr="00BB4EF3">
        <w:rPr>
          <w:rFonts w:ascii="Verdana" w:hAnsi="Verdana"/>
          <w:b/>
          <w:bCs/>
        </w:rPr>
        <w:instrText xml:space="preserve"> SEQ Figure \* ARABIC \s 1 </w:instrText>
      </w:r>
      <w:r w:rsidRPr="00BB4EF3">
        <w:rPr>
          <w:rFonts w:ascii="Verdana" w:hAnsi="Verdana"/>
          <w:b/>
          <w:bCs/>
        </w:rPr>
        <w:fldChar w:fldCharType="separate"/>
      </w:r>
      <w:r w:rsidRPr="00BB4EF3">
        <w:rPr>
          <w:rFonts w:ascii="Verdana" w:hAnsi="Verdana"/>
          <w:b/>
          <w:bCs/>
        </w:rPr>
        <w:t>2</w:t>
      </w:r>
      <w:r w:rsidRPr="00BB4EF3">
        <w:rPr>
          <w:rFonts w:ascii="Verdana" w:hAnsi="Verdana"/>
          <w:b/>
          <w:bCs/>
        </w:rPr>
        <w:fldChar w:fldCharType="end"/>
      </w:r>
      <w:bookmarkEnd w:id="14"/>
      <w:r w:rsidRPr="00BB4EF3">
        <w:rPr>
          <w:rFonts w:ascii="Verdana" w:hAnsi="Verdana"/>
          <w:b/>
          <w:bCs/>
        </w:rPr>
        <w:t xml:space="preserve"> Bouri Field Layout Including Proposed BGUP Facilities Upgrades</w:t>
      </w:r>
    </w:p>
    <w:p w14:paraId="4DEA3B7F" w14:textId="77777777" w:rsidR="00BB4EF3" w:rsidRPr="00BB4EF3" w:rsidRDefault="00BB4EF3" w:rsidP="00022689">
      <w:pPr>
        <w:rPr>
          <w:rFonts w:ascii="Verdana" w:eastAsia="Calibri" w:hAnsi="Verdana" w:cstheme="minorBidi"/>
          <w:color w:val="000000"/>
          <w:lang w:val="en-US" w:eastAsia="en-US"/>
        </w:rPr>
      </w:pPr>
    </w:p>
    <w:p w14:paraId="40ACF594" w14:textId="57A83928" w:rsidR="00BB4EF3" w:rsidRPr="00022689" w:rsidRDefault="00BB4EF3" w:rsidP="00022689">
      <w:pPr>
        <w:rPr>
          <w:rFonts w:ascii="Verdana" w:eastAsia="Calibri" w:hAnsi="Verdana" w:cstheme="minorBidi"/>
          <w:color w:val="000000"/>
          <w:lang w:val="en-US" w:eastAsia="en-US"/>
        </w:rPr>
      </w:pPr>
      <w:r w:rsidRPr="00BB4EF3">
        <w:rPr>
          <w:rFonts w:ascii="Verdana" w:eastAsia="Calibri" w:hAnsi="Verdana" w:cstheme="minorBidi"/>
          <w:color w:val="000000"/>
          <w:lang w:val="en-US" w:eastAsia="en-US"/>
        </w:rPr>
        <w:t xml:space="preserve">In addition to the 14” Raw Gas </w:t>
      </w:r>
      <w:r w:rsidR="00F5425C" w:rsidRPr="00022689">
        <w:rPr>
          <w:rFonts w:ascii="Verdana" w:eastAsia="Calibri" w:hAnsi="Verdana" w:cstheme="minorBidi"/>
          <w:color w:val="000000"/>
          <w:lang w:val="en-US" w:eastAsia="en-US"/>
        </w:rPr>
        <w:t>Sealine</w:t>
      </w:r>
      <w:r w:rsidRPr="00BB4EF3">
        <w:rPr>
          <w:rFonts w:ascii="Verdana" w:eastAsia="Calibri" w:hAnsi="Verdana" w:cstheme="minorBidi"/>
          <w:color w:val="000000"/>
          <w:lang w:val="en-US" w:eastAsia="en-US"/>
        </w:rPr>
        <w:t xml:space="preserve"> from DP3 to DP4 Platform and 10” Export Gas </w:t>
      </w:r>
      <w:r w:rsidR="00F5425C" w:rsidRPr="00022689">
        <w:rPr>
          <w:rFonts w:ascii="Verdana" w:eastAsia="Calibri" w:hAnsi="Verdana" w:cstheme="minorBidi"/>
          <w:color w:val="000000"/>
          <w:lang w:val="en-US" w:eastAsia="en-US"/>
        </w:rPr>
        <w:t>Sealine</w:t>
      </w:r>
      <w:r w:rsidRPr="00BB4EF3">
        <w:rPr>
          <w:rFonts w:ascii="Verdana" w:eastAsia="Calibri" w:hAnsi="Verdana" w:cstheme="minorBidi"/>
          <w:color w:val="000000"/>
          <w:lang w:val="en-US" w:eastAsia="en-US"/>
        </w:rPr>
        <w:t xml:space="preserve"> from DP4 to Sabratha Platform, the subsea scope includes the provision of SSIS’s as well as new Risers and J-Tubes for the connection of sealines and Fibre Optic Cables (FOC) and umbilicals at DP3 and DP4.</w:t>
      </w:r>
    </w:p>
    <w:p w14:paraId="1DF98D8F" w14:textId="77777777" w:rsidR="00022689" w:rsidRPr="00AA4884" w:rsidRDefault="00022689" w:rsidP="00AA4884">
      <w:pPr>
        <w:rPr>
          <w:rFonts w:ascii="Verdana" w:hAnsi="Verdana"/>
          <w:b/>
          <w:bCs/>
        </w:rPr>
      </w:pPr>
    </w:p>
    <w:p w14:paraId="0FAA8D77" w14:textId="77777777" w:rsidR="00A2753A" w:rsidRPr="00F10D87" w:rsidRDefault="00A2753A" w:rsidP="00F10D87">
      <w:pPr>
        <w:pStyle w:val="Heading1"/>
        <w:keepNext/>
        <w:widowControl w:val="0"/>
        <w:numPr>
          <w:ilvl w:val="0"/>
          <w:numId w:val="1"/>
        </w:numPr>
        <w:tabs>
          <w:tab w:val="clear" w:pos="851"/>
        </w:tabs>
        <w:spacing w:before="360" w:after="240" w:line="240" w:lineRule="auto"/>
        <w:ind w:left="431" w:hanging="431"/>
        <w:rPr>
          <w:rFonts w:cs="Arial"/>
          <w:b w:val="0"/>
          <w:bCs/>
          <w:sz w:val="24"/>
          <w:lang w:eastAsia="nl-NL"/>
        </w:rPr>
      </w:pPr>
      <w:r w:rsidRPr="00F10D87">
        <w:rPr>
          <w:rFonts w:cs="Arial"/>
          <w:bCs/>
          <w:caps w:val="0"/>
          <w:sz w:val="24"/>
          <w:lang w:eastAsia="nl-NL"/>
        </w:rPr>
        <w:t xml:space="preserve">SCHEDULE </w:t>
      </w:r>
    </w:p>
    <w:p w14:paraId="1D01CE4C" w14:textId="36933868" w:rsidR="00A2753A" w:rsidRPr="0028287E" w:rsidRDefault="004F1D97" w:rsidP="00024698">
      <w:pPr>
        <w:rPr>
          <w:rFonts w:ascii="Verdana" w:eastAsia="Calibri" w:hAnsi="Verdana" w:cstheme="minorBidi"/>
          <w:color w:val="000000"/>
          <w:lang w:val="en-US" w:eastAsia="en-US"/>
        </w:rPr>
      </w:pPr>
      <w:r w:rsidRPr="000F47B1">
        <w:rPr>
          <w:rFonts w:ascii="Verdana" w:eastAsia="Calibri" w:hAnsi="Verdana" w:cstheme="minorBidi"/>
          <w:color w:val="000000"/>
          <w:lang w:val="en-US" w:eastAsia="en-US"/>
        </w:rPr>
        <w:t xml:space="preserve">Engineering, Procurement, </w:t>
      </w:r>
      <w:r w:rsidR="000F47B1" w:rsidRPr="000F47B1">
        <w:rPr>
          <w:rFonts w:ascii="Verdana" w:eastAsia="Calibri" w:hAnsi="Verdana" w:cstheme="minorBidi"/>
          <w:color w:val="000000"/>
          <w:lang w:val="en-US" w:eastAsia="en-US"/>
        </w:rPr>
        <w:t xml:space="preserve">Construction, </w:t>
      </w:r>
      <w:r w:rsidRPr="000F47B1">
        <w:rPr>
          <w:rFonts w:ascii="Verdana" w:eastAsia="Calibri" w:hAnsi="Verdana" w:cstheme="minorBidi"/>
          <w:color w:val="000000"/>
          <w:lang w:val="en-US" w:eastAsia="en-US"/>
        </w:rPr>
        <w:t>Installation and Commissioning (EP</w:t>
      </w:r>
      <w:r w:rsidR="000F47B1" w:rsidRPr="000F47B1">
        <w:rPr>
          <w:rFonts w:ascii="Verdana" w:eastAsia="Calibri" w:hAnsi="Verdana" w:cstheme="minorBidi"/>
          <w:color w:val="000000"/>
          <w:lang w:val="en-US" w:eastAsia="en-US"/>
        </w:rPr>
        <w:t>C</w:t>
      </w:r>
      <w:r w:rsidRPr="000F47B1">
        <w:rPr>
          <w:rFonts w:ascii="Verdana" w:eastAsia="Calibri" w:hAnsi="Verdana" w:cstheme="minorBidi"/>
          <w:color w:val="000000"/>
          <w:lang w:val="en-US" w:eastAsia="en-US"/>
        </w:rPr>
        <w:t>IC) Project.</w:t>
      </w:r>
      <w:r w:rsidR="00A808DD" w:rsidRPr="000F47B1">
        <w:rPr>
          <w:rFonts w:ascii="Verdana" w:eastAsia="Calibri" w:hAnsi="Verdana" w:cstheme="minorBidi"/>
          <w:color w:val="000000"/>
          <w:lang w:val="en-US" w:eastAsia="en-US"/>
        </w:rPr>
        <w:t xml:space="preserve"> </w:t>
      </w:r>
      <w:r w:rsidR="00A2753A" w:rsidRPr="000F47B1">
        <w:rPr>
          <w:rFonts w:ascii="Verdana" w:eastAsia="Calibri" w:hAnsi="Verdana" w:cstheme="minorBidi"/>
          <w:color w:val="000000"/>
          <w:lang w:val="en-US" w:eastAsia="en-US"/>
        </w:rPr>
        <w:t>The EP</w:t>
      </w:r>
      <w:r w:rsidR="000F47B1" w:rsidRPr="000F47B1">
        <w:rPr>
          <w:rFonts w:ascii="Verdana" w:eastAsia="Calibri" w:hAnsi="Verdana" w:cstheme="minorBidi"/>
          <w:color w:val="000000"/>
          <w:lang w:val="en-US" w:eastAsia="en-US"/>
        </w:rPr>
        <w:t>C</w:t>
      </w:r>
      <w:r w:rsidR="00A2753A" w:rsidRPr="000F47B1">
        <w:rPr>
          <w:rFonts w:ascii="Verdana" w:eastAsia="Calibri" w:hAnsi="Verdana" w:cstheme="minorBidi"/>
          <w:color w:val="000000"/>
          <w:lang w:val="en-US" w:eastAsia="en-US"/>
        </w:rPr>
        <w:t xml:space="preserve">IC execution is expected to start </w:t>
      </w:r>
      <w:r w:rsidR="006A12D2" w:rsidRPr="000F47B1">
        <w:rPr>
          <w:rFonts w:ascii="Verdana" w:eastAsia="Calibri" w:hAnsi="Verdana" w:cstheme="minorBidi"/>
          <w:color w:val="000000"/>
          <w:lang w:val="en-US" w:eastAsia="en-US"/>
        </w:rPr>
        <w:t>in</w:t>
      </w:r>
      <w:r w:rsidR="00A2753A" w:rsidRPr="000F47B1">
        <w:rPr>
          <w:rFonts w:ascii="Verdana" w:eastAsia="Calibri" w:hAnsi="Verdana" w:cstheme="minorBidi"/>
          <w:color w:val="000000"/>
          <w:lang w:val="en-US" w:eastAsia="en-US"/>
        </w:rPr>
        <w:t xml:space="preserve"> </w:t>
      </w:r>
      <w:r w:rsidR="000F47B1" w:rsidRPr="000F47B1">
        <w:rPr>
          <w:rFonts w:ascii="Verdana" w:eastAsia="Calibri" w:hAnsi="Verdana" w:cstheme="minorBidi"/>
          <w:color w:val="000000"/>
          <w:lang w:val="en-US" w:eastAsia="en-US"/>
        </w:rPr>
        <w:t>2</w:t>
      </w:r>
      <w:r w:rsidR="00A2753A" w:rsidRPr="000F47B1">
        <w:rPr>
          <w:rFonts w:ascii="Verdana" w:eastAsia="Calibri" w:hAnsi="Verdana" w:cstheme="minorBidi"/>
          <w:color w:val="000000"/>
          <w:lang w:val="en-US" w:eastAsia="en-US"/>
        </w:rPr>
        <w:t>Q 202</w:t>
      </w:r>
      <w:r w:rsidR="000F47B1" w:rsidRPr="000F47B1">
        <w:rPr>
          <w:rFonts w:ascii="Verdana" w:eastAsia="Calibri" w:hAnsi="Verdana" w:cstheme="minorBidi"/>
          <w:color w:val="000000"/>
          <w:lang w:val="en-US" w:eastAsia="en-US"/>
        </w:rPr>
        <w:t>2</w:t>
      </w:r>
      <w:r w:rsidR="00A2753A" w:rsidRPr="000F47B1">
        <w:rPr>
          <w:rFonts w:ascii="Verdana" w:eastAsia="Calibri" w:hAnsi="Verdana" w:cstheme="minorBidi"/>
          <w:color w:val="000000"/>
          <w:lang w:val="en-US" w:eastAsia="en-US"/>
        </w:rPr>
        <w:t xml:space="preserve"> </w:t>
      </w:r>
      <w:r w:rsidR="006A12D2" w:rsidRPr="000F47B1">
        <w:rPr>
          <w:rFonts w:ascii="Verdana" w:eastAsia="Calibri" w:hAnsi="Verdana" w:cstheme="minorBidi"/>
          <w:color w:val="000000"/>
          <w:lang w:val="en-US" w:eastAsia="en-US"/>
        </w:rPr>
        <w:t xml:space="preserve">with overall completion in </w:t>
      </w:r>
      <w:r w:rsidR="00AD7DF4" w:rsidRPr="000F47B1">
        <w:rPr>
          <w:rFonts w:ascii="Verdana" w:eastAsia="Calibri" w:hAnsi="Verdana" w:cstheme="minorBidi"/>
          <w:color w:val="000000"/>
          <w:lang w:val="en-US" w:eastAsia="en-US"/>
        </w:rPr>
        <w:t>20</w:t>
      </w:r>
      <w:r w:rsidR="000F47B1" w:rsidRPr="000F47B1">
        <w:rPr>
          <w:rFonts w:ascii="Verdana" w:eastAsia="Calibri" w:hAnsi="Verdana" w:cstheme="minorBidi"/>
          <w:color w:val="000000"/>
          <w:lang w:val="en-US" w:eastAsia="en-US"/>
        </w:rPr>
        <w:t>24</w:t>
      </w:r>
      <w:r w:rsidR="00A2753A" w:rsidRPr="000F47B1">
        <w:rPr>
          <w:rFonts w:ascii="Verdana" w:eastAsia="Calibri" w:hAnsi="Verdana" w:cstheme="minorBidi"/>
          <w:color w:val="000000"/>
          <w:lang w:val="en-US" w:eastAsia="en-US"/>
        </w:rPr>
        <w:t>.</w:t>
      </w:r>
      <w:r w:rsidR="000F47B1" w:rsidRPr="000F47B1">
        <w:rPr>
          <w:rFonts w:ascii="Verdana" w:eastAsia="Calibri" w:hAnsi="Verdana" w:cstheme="minorBidi"/>
          <w:color w:val="000000"/>
          <w:lang w:val="en-US" w:eastAsia="en-US"/>
        </w:rPr>
        <w:t xml:space="preserve">The </w:t>
      </w:r>
      <w:r w:rsidR="00513FDB">
        <w:rPr>
          <w:rFonts w:ascii="Verdana" w:eastAsia="Calibri" w:hAnsi="Verdana" w:cstheme="minorBidi"/>
          <w:color w:val="000000"/>
          <w:lang w:val="en-US" w:eastAsia="en-US"/>
        </w:rPr>
        <w:t>Technical Consultan</w:t>
      </w:r>
      <w:r w:rsidR="00024698">
        <w:rPr>
          <w:rFonts w:ascii="Verdana" w:eastAsia="Calibri" w:hAnsi="Verdana" w:cstheme="minorBidi"/>
          <w:color w:val="000000"/>
          <w:lang w:val="en-US" w:eastAsia="en-US"/>
        </w:rPr>
        <w:t>cy</w:t>
      </w:r>
      <w:r w:rsidR="00513FDB">
        <w:rPr>
          <w:rFonts w:ascii="Verdana" w:eastAsia="Calibri" w:hAnsi="Verdana" w:cstheme="minorBidi"/>
          <w:color w:val="000000"/>
          <w:lang w:val="en-US" w:eastAsia="en-US"/>
        </w:rPr>
        <w:t xml:space="preserve"> service</w:t>
      </w:r>
      <w:r w:rsidR="00005764">
        <w:rPr>
          <w:rFonts w:ascii="Verdana" w:eastAsia="Calibri" w:hAnsi="Verdana" w:cstheme="minorBidi"/>
          <w:color w:val="000000"/>
          <w:lang w:val="en-US" w:eastAsia="en-US"/>
        </w:rPr>
        <w:t>s</w:t>
      </w:r>
      <w:r w:rsidR="00513FDB">
        <w:rPr>
          <w:rFonts w:ascii="Verdana" w:eastAsia="Calibri" w:hAnsi="Verdana" w:cstheme="minorBidi"/>
          <w:color w:val="000000"/>
          <w:lang w:val="en-US" w:eastAsia="en-US"/>
        </w:rPr>
        <w:t xml:space="preserve"> subject of this prequalif</w:t>
      </w:r>
      <w:r w:rsidR="00005764">
        <w:rPr>
          <w:rFonts w:ascii="Verdana" w:eastAsia="Calibri" w:hAnsi="Verdana" w:cstheme="minorBidi"/>
          <w:color w:val="000000"/>
          <w:lang w:val="en-US" w:eastAsia="en-US"/>
        </w:rPr>
        <w:t>ication SOW as better indicated bel</w:t>
      </w:r>
      <w:r w:rsidR="00513FDB">
        <w:rPr>
          <w:rFonts w:ascii="Verdana" w:eastAsia="Calibri" w:hAnsi="Verdana" w:cstheme="minorBidi"/>
          <w:color w:val="000000"/>
          <w:lang w:val="en-US" w:eastAsia="en-US"/>
        </w:rPr>
        <w:t>o</w:t>
      </w:r>
      <w:r w:rsidR="00005764">
        <w:rPr>
          <w:rFonts w:ascii="Verdana" w:eastAsia="Calibri" w:hAnsi="Verdana" w:cstheme="minorBidi"/>
          <w:color w:val="000000"/>
          <w:lang w:val="en-US" w:eastAsia="en-US"/>
        </w:rPr>
        <w:t>w are</w:t>
      </w:r>
      <w:r w:rsidR="00513FDB">
        <w:rPr>
          <w:rFonts w:ascii="Verdana" w:eastAsia="Calibri" w:hAnsi="Verdana" w:cstheme="minorBidi"/>
          <w:color w:val="000000"/>
          <w:lang w:val="en-US" w:eastAsia="en-US"/>
        </w:rPr>
        <w:t xml:space="preserve"> expected to be effectived from the 3Q/</w:t>
      </w:r>
      <w:r w:rsidR="000F47B1">
        <w:rPr>
          <w:rFonts w:ascii="Verdana" w:eastAsia="Calibri" w:hAnsi="Verdana" w:cstheme="minorBidi"/>
          <w:color w:val="000000"/>
          <w:lang w:val="en-US" w:eastAsia="en-US"/>
        </w:rPr>
        <w:t>4</w:t>
      </w:r>
      <w:r w:rsidR="000F47B1" w:rsidRPr="000F47B1">
        <w:rPr>
          <w:rFonts w:ascii="Verdana" w:eastAsia="Calibri" w:hAnsi="Verdana" w:cstheme="minorBidi"/>
          <w:color w:val="000000"/>
          <w:lang w:val="en-US" w:eastAsia="en-US"/>
        </w:rPr>
        <w:t>Q 2022.</w:t>
      </w:r>
    </w:p>
    <w:p w14:paraId="2451E232" w14:textId="77777777" w:rsidR="00A808DD" w:rsidRPr="000F47B1" w:rsidRDefault="00A808DD" w:rsidP="004436F2">
      <w:pPr>
        <w:rPr>
          <w:rFonts w:ascii="Verdana" w:hAnsi="Verdana"/>
          <w:b/>
          <w:bCs/>
          <w:lang w:val="en-US"/>
        </w:rPr>
      </w:pPr>
    </w:p>
    <w:p w14:paraId="48CE5EE6" w14:textId="0A6AB5BD" w:rsidR="00242F88" w:rsidRPr="00F10D87" w:rsidRDefault="00E705EF" w:rsidP="00F10D87">
      <w:pPr>
        <w:pStyle w:val="Heading1"/>
        <w:keepNext/>
        <w:widowControl w:val="0"/>
        <w:numPr>
          <w:ilvl w:val="0"/>
          <w:numId w:val="1"/>
        </w:numPr>
        <w:tabs>
          <w:tab w:val="clear" w:pos="851"/>
        </w:tabs>
        <w:spacing w:before="360" w:after="240" w:line="240" w:lineRule="auto"/>
        <w:ind w:left="431" w:hanging="431"/>
        <w:rPr>
          <w:rFonts w:ascii="Verdana" w:hAnsi="Verdana" w:cs="Arial"/>
          <w:b w:val="0"/>
          <w:bCs/>
          <w:sz w:val="24"/>
          <w:lang w:eastAsia="nl-NL"/>
        </w:rPr>
      </w:pPr>
      <w:r w:rsidRPr="00F10D87">
        <w:rPr>
          <w:rFonts w:ascii="Verdana" w:hAnsi="Verdana" w:cs="Arial"/>
          <w:bCs/>
          <w:caps w:val="0"/>
          <w:sz w:val="24"/>
          <w:lang w:eastAsia="nl-NL"/>
        </w:rPr>
        <w:t xml:space="preserve">TECHNICAL SERVICE </w:t>
      </w:r>
      <w:r w:rsidR="00242F88" w:rsidRPr="00F10D87">
        <w:rPr>
          <w:rFonts w:ascii="Verdana" w:hAnsi="Verdana" w:cs="Arial"/>
          <w:bCs/>
          <w:caps w:val="0"/>
          <w:sz w:val="24"/>
          <w:lang w:eastAsia="nl-NL"/>
        </w:rPr>
        <w:t>SCOPE OF WORK</w:t>
      </w:r>
    </w:p>
    <w:p w14:paraId="48081604" w14:textId="77777777" w:rsidR="00242F88" w:rsidRPr="00F10D87" w:rsidRDefault="00242F88" w:rsidP="00242F88">
      <w:pPr>
        <w:rPr>
          <w:rFonts w:ascii="Verdana" w:hAnsi="Verdana"/>
        </w:rPr>
      </w:pPr>
    </w:p>
    <w:p w14:paraId="34ABACA1" w14:textId="77777777" w:rsidR="00A34C3D" w:rsidRPr="00F10D87" w:rsidRDefault="00A34C3D" w:rsidP="00F10D87">
      <w:pPr>
        <w:pStyle w:val="Heading2"/>
      </w:pPr>
      <w:r w:rsidRPr="00F10D87">
        <w:t>GENERAL</w:t>
      </w:r>
    </w:p>
    <w:p w14:paraId="390A72BB" w14:textId="7F496BC6" w:rsidR="00A34C3D" w:rsidRPr="00F10D87" w:rsidRDefault="00A34C3D" w:rsidP="00024698">
      <w:pPr>
        <w:suppressAutoHyphens/>
        <w:spacing w:before="120"/>
        <w:rPr>
          <w:rFonts w:ascii="Verdana" w:hAnsi="Verdana"/>
        </w:rPr>
      </w:pPr>
      <w:r w:rsidRPr="00F10D87">
        <w:rPr>
          <w:rFonts w:ascii="Verdana" w:hAnsi="Verdana"/>
        </w:rPr>
        <w:t xml:space="preserve">Mellitah Oil &amp; Gas B.V. (MOG) intends to </w:t>
      </w:r>
      <w:r w:rsidR="00513FDB" w:rsidRPr="00F10D87">
        <w:rPr>
          <w:rFonts w:ascii="Verdana" w:hAnsi="Verdana"/>
        </w:rPr>
        <w:t xml:space="preserve">execute the </w:t>
      </w:r>
      <w:r w:rsidRPr="00F10D87">
        <w:rPr>
          <w:rFonts w:ascii="Verdana" w:hAnsi="Verdana"/>
        </w:rPr>
        <w:t xml:space="preserve"> B</w:t>
      </w:r>
      <w:r w:rsidR="00513FDB" w:rsidRPr="00F10D87">
        <w:rPr>
          <w:rFonts w:ascii="Verdana" w:hAnsi="Verdana"/>
        </w:rPr>
        <w:t xml:space="preserve">our </w:t>
      </w:r>
      <w:r w:rsidRPr="00F10D87">
        <w:rPr>
          <w:rFonts w:ascii="Verdana" w:hAnsi="Verdana"/>
        </w:rPr>
        <w:t>G</w:t>
      </w:r>
      <w:r w:rsidR="00513FDB" w:rsidRPr="00F10D87">
        <w:rPr>
          <w:rFonts w:ascii="Verdana" w:hAnsi="Verdana"/>
        </w:rPr>
        <w:t xml:space="preserve">as </w:t>
      </w:r>
      <w:r w:rsidRPr="00F10D87">
        <w:rPr>
          <w:rFonts w:ascii="Verdana" w:hAnsi="Verdana"/>
        </w:rPr>
        <w:t>U</w:t>
      </w:r>
      <w:r w:rsidR="00513FDB" w:rsidRPr="00F10D87">
        <w:rPr>
          <w:rFonts w:ascii="Verdana" w:hAnsi="Verdana"/>
        </w:rPr>
        <w:t>tilization</w:t>
      </w:r>
      <w:r w:rsidRPr="00F10D87">
        <w:rPr>
          <w:rFonts w:ascii="Verdana" w:hAnsi="Verdana"/>
        </w:rPr>
        <w:t xml:space="preserve">P </w:t>
      </w:r>
      <w:r w:rsidR="00513FDB" w:rsidRPr="00F10D87">
        <w:rPr>
          <w:rFonts w:ascii="Verdana" w:hAnsi="Verdana"/>
        </w:rPr>
        <w:t xml:space="preserve">project </w:t>
      </w:r>
      <w:r w:rsidRPr="00F10D87">
        <w:rPr>
          <w:rFonts w:ascii="Verdana" w:hAnsi="Verdana"/>
        </w:rPr>
        <w:t xml:space="preserve">mentioned above. Experienced and qualified organisations are invited to submit a Prequalification questionaire to register interest in being included in a List of Tenderers for </w:t>
      </w:r>
      <w:r w:rsidR="002F0122" w:rsidRPr="002F0122">
        <w:rPr>
          <w:rFonts w:ascii="Verdana" w:hAnsi="Verdana"/>
        </w:rPr>
        <w:t>T</w:t>
      </w:r>
      <w:r w:rsidR="002F0122">
        <w:rPr>
          <w:rFonts w:ascii="Verdana" w:hAnsi="Verdana"/>
        </w:rPr>
        <w:t xml:space="preserve">echnical </w:t>
      </w:r>
      <w:r w:rsidR="002F0122" w:rsidRPr="002F0122">
        <w:rPr>
          <w:rFonts w:ascii="Verdana" w:hAnsi="Verdana"/>
        </w:rPr>
        <w:t>C</w:t>
      </w:r>
      <w:r w:rsidR="002F0122">
        <w:rPr>
          <w:rFonts w:ascii="Verdana" w:hAnsi="Verdana"/>
        </w:rPr>
        <w:t>on</w:t>
      </w:r>
      <w:r w:rsidR="00024698">
        <w:rPr>
          <w:rFonts w:ascii="Verdana" w:hAnsi="Verdana"/>
        </w:rPr>
        <w:t>s</w:t>
      </w:r>
      <w:r w:rsidR="002F0122">
        <w:rPr>
          <w:rFonts w:ascii="Verdana" w:hAnsi="Verdana"/>
        </w:rPr>
        <w:t xml:space="preserve">ultancy </w:t>
      </w:r>
      <w:r w:rsidR="002F0122" w:rsidRPr="002F0122">
        <w:rPr>
          <w:rFonts w:ascii="Verdana" w:hAnsi="Verdana"/>
        </w:rPr>
        <w:t>S</w:t>
      </w:r>
      <w:r w:rsidR="002F0122">
        <w:rPr>
          <w:rFonts w:ascii="Verdana" w:hAnsi="Verdana"/>
        </w:rPr>
        <w:t>ervices</w:t>
      </w:r>
      <w:r w:rsidR="002F0122" w:rsidRPr="00F10D87">
        <w:rPr>
          <w:rFonts w:ascii="Verdana" w:hAnsi="Verdana"/>
          <w:spacing w:val="-2"/>
        </w:rPr>
        <w:t xml:space="preserve"> </w:t>
      </w:r>
      <w:r w:rsidR="00005764" w:rsidRPr="00F10D87">
        <w:rPr>
          <w:rFonts w:ascii="Verdana" w:hAnsi="Verdana"/>
          <w:spacing w:val="-2"/>
        </w:rPr>
        <w:t>(TC</w:t>
      </w:r>
      <w:r w:rsidR="002F0122">
        <w:rPr>
          <w:rFonts w:ascii="Verdana" w:hAnsi="Verdana"/>
          <w:spacing w:val="-2"/>
        </w:rPr>
        <w:t>S</w:t>
      </w:r>
      <w:r w:rsidR="00005764" w:rsidRPr="00F10D87">
        <w:rPr>
          <w:rFonts w:ascii="Verdana" w:hAnsi="Verdana"/>
          <w:spacing w:val="-2"/>
        </w:rPr>
        <w:t xml:space="preserve">) </w:t>
      </w:r>
      <w:r w:rsidRPr="00F10D87">
        <w:rPr>
          <w:rFonts w:ascii="Verdana" w:hAnsi="Verdana"/>
        </w:rPr>
        <w:t xml:space="preserve"> Contractor.</w:t>
      </w:r>
    </w:p>
    <w:p w14:paraId="7D2CA465" w14:textId="77777777" w:rsidR="00A34C3D" w:rsidRPr="00F10D87" w:rsidRDefault="00A34C3D" w:rsidP="005F0A91">
      <w:pPr>
        <w:rPr>
          <w:rFonts w:ascii="Verdana" w:hAnsi="Verdana"/>
        </w:rPr>
      </w:pPr>
    </w:p>
    <w:p w14:paraId="21E0DA51" w14:textId="4970A114" w:rsidR="00242F88" w:rsidRPr="00F10D87" w:rsidRDefault="00242F88" w:rsidP="00024698">
      <w:pPr>
        <w:rPr>
          <w:rFonts w:ascii="Verdana" w:hAnsi="Verdana"/>
        </w:rPr>
      </w:pPr>
      <w:r w:rsidRPr="00F10D87">
        <w:rPr>
          <w:rFonts w:ascii="Verdana" w:hAnsi="Verdana"/>
        </w:rPr>
        <w:t>The Scope of Work of the T</w:t>
      </w:r>
      <w:r w:rsidR="00005764" w:rsidRPr="00F10D87">
        <w:rPr>
          <w:rFonts w:ascii="Verdana" w:hAnsi="Verdana"/>
        </w:rPr>
        <w:t>C</w:t>
      </w:r>
      <w:r w:rsidRPr="00F10D87">
        <w:rPr>
          <w:rFonts w:ascii="Verdana" w:hAnsi="Verdana"/>
        </w:rPr>
        <w:t xml:space="preserve">S CONTRACTOR is to provide personnel </w:t>
      </w:r>
      <w:r w:rsidR="00005764" w:rsidRPr="00F10D87">
        <w:rPr>
          <w:rFonts w:ascii="Verdana" w:hAnsi="Verdana"/>
        </w:rPr>
        <w:t xml:space="preserve">and services </w:t>
      </w:r>
      <w:r w:rsidRPr="00F10D87">
        <w:rPr>
          <w:rFonts w:ascii="Verdana" w:hAnsi="Verdana"/>
        </w:rPr>
        <w:t>suitable to perform the activities</w:t>
      </w:r>
      <w:r w:rsidRPr="00F10D87">
        <w:rPr>
          <w:rFonts w:ascii="Verdana" w:hAnsi="Verdana"/>
          <w:rtl/>
        </w:rPr>
        <w:t xml:space="preserve"> </w:t>
      </w:r>
      <w:r w:rsidRPr="00F10D87">
        <w:rPr>
          <w:rFonts w:ascii="Verdana" w:hAnsi="Verdana"/>
        </w:rPr>
        <w:t>described in SERVICES TO BE PERFORMED BY T</w:t>
      </w:r>
      <w:r w:rsidR="00005764" w:rsidRPr="00F10D87">
        <w:rPr>
          <w:rFonts w:ascii="Verdana" w:hAnsi="Verdana"/>
        </w:rPr>
        <w:t>C</w:t>
      </w:r>
      <w:r w:rsidRPr="00F10D87">
        <w:rPr>
          <w:rFonts w:ascii="Verdana" w:hAnsi="Verdana"/>
        </w:rPr>
        <w:t xml:space="preserve"> CONTRACTOR</w:t>
      </w:r>
      <w:r w:rsidR="007F0EE4" w:rsidRPr="00F10D87">
        <w:rPr>
          <w:rFonts w:ascii="Verdana" w:hAnsi="Verdana"/>
        </w:rPr>
        <w:t>.</w:t>
      </w:r>
      <w:r w:rsidRPr="00F10D87">
        <w:rPr>
          <w:rFonts w:ascii="Verdana" w:hAnsi="Verdana"/>
        </w:rPr>
        <w:t xml:space="preserve"> </w:t>
      </w:r>
      <w:r w:rsidR="00005764" w:rsidRPr="00F10D87">
        <w:rPr>
          <w:rFonts w:ascii="Verdana" w:hAnsi="Verdana"/>
        </w:rPr>
        <w:t xml:space="preserve">The </w:t>
      </w:r>
      <w:r w:rsidR="002F0122" w:rsidRPr="002F0122">
        <w:rPr>
          <w:rFonts w:ascii="Verdana" w:hAnsi="Verdana"/>
        </w:rPr>
        <w:t>T</w:t>
      </w:r>
      <w:r w:rsidR="002F0122">
        <w:rPr>
          <w:rFonts w:ascii="Verdana" w:hAnsi="Verdana"/>
        </w:rPr>
        <w:t xml:space="preserve">echnical </w:t>
      </w:r>
      <w:r w:rsidR="002F0122" w:rsidRPr="002F0122">
        <w:rPr>
          <w:rFonts w:ascii="Verdana" w:hAnsi="Verdana"/>
        </w:rPr>
        <w:t>C</w:t>
      </w:r>
      <w:r w:rsidR="002F0122">
        <w:rPr>
          <w:rFonts w:ascii="Verdana" w:hAnsi="Verdana"/>
        </w:rPr>
        <w:t>on</w:t>
      </w:r>
      <w:r w:rsidR="00024698">
        <w:rPr>
          <w:rFonts w:ascii="Verdana" w:hAnsi="Verdana"/>
        </w:rPr>
        <w:t>s</w:t>
      </w:r>
      <w:r w:rsidR="002F0122">
        <w:rPr>
          <w:rFonts w:ascii="Verdana" w:hAnsi="Verdana"/>
        </w:rPr>
        <w:t xml:space="preserve">ultancy </w:t>
      </w:r>
      <w:r w:rsidR="002F0122" w:rsidRPr="002F0122">
        <w:rPr>
          <w:rFonts w:ascii="Verdana" w:hAnsi="Verdana"/>
        </w:rPr>
        <w:t>S</w:t>
      </w:r>
      <w:r w:rsidR="002F0122">
        <w:rPr>
          <w:rFonts w:ascii="Verdana" w:hAnsi="Verdana"/>
        </w:rPr>
        <w:t>ervices</w:t>
      </w:r>
      <w:r w:rsidR="002F0122" w:rsidRPr="00F10D87">
        <w:rPr>
          <w:rFonts w:ascii="Verdana" w:hAnsi="Verdana"/>
          <w:spacing w:val="-2"/>
        </w:rPr>
        <w:t xml:space="preserve"> (TC</w:t>
      </w:r>
      <w:r w:rsidR="002F0122">
        <w:rPr>
          <w:rFonts w:ascii="Verdana" w:hAnsi="Verdana"/>
          <w:spacing w:val="-2"/>
        </w:rPr>
        <w:t>S</w:t>
      </w:r>
      <w:r w:rsidR="002F0122" w:rsidRPr="00F10D87">
        <w:rPr>
          <w:rFonts w:ascii="Verdana" w:hAnsi="Verdana"/>
          <w:spacing w:val="-2"/>
        </w:rPr>
        <w:t>)</w:t>
      </w:r>
      <w:r w:rsidR="002F0122">
        <w:rPr>
          <w:rFonts w:ascii="Verdana" w:hAnsi="Verdana"/>
          <w:spacing w:val="-2"/>
        </w:rPr>
        <w:t xml:space="preserve"> </w:t>
      </w:r>
      <w:r w:rsidRPr="00F10D87">
        <w:rPr>
          <w:rFonts w:ascii="Verdana" w:hAnsi="Verdana"/>
        </w:rPr>
        <w:t>CONTRACTOR will operate under the direction and control of COMPANY's management and will integrate COMPANY'S team.</w:t>
      </w:r>
    </w:p>
    <w:p w14:paraId="1DEA69EE" w14:textId="77777777" w:rsidR="005F0A91" w:rsidRPr="00F10D87" w:rsidRDefault="005F0A91" w:rsidP="00242F88">
      <w:pPr>
        <w:rPr>
          <w:rFonts w:ascii="Verdana" w:hAnsi="Verdana"/>
        </w:rPr>
      </w:pPr>
    </w:p>
    <w:p w14:paraId="4A241A51" w14:textId="4D7A43DC" w:rsidR="00242F88" w:rsidRPr="00F10D87" w:rsidRDefault="00242F88" w:rsidP="00242F88">
      <w:pPr>
        <w:rPr>
          <w:rFonts w:ascii="Verdana" w:hAnsi="Verdana"/>
        </w:rPr>
      </w:pPr>
      <w:r w:rsidRPr="00F10D87">
        <w:rPr>
          <w:rFonts w:ascii="Verdana" w:hAnsi="Verdana"/>
        </w:rPr>
        <w:t>T</w:t>
      </w:r>
      <w:r w:rsidR="00005764" w:rsidRPr="00F10D87">
        <w:rPr>
          <w:rFonts w:ascii="Verdana" w:hAnsi="Verdana"/>
        </w:rPr>
        <w:t>C</w:t>
      </w:r>
      <w:r w:rsidR="002F0122">
        <w:rPr>
          <w:rFonts w:ascii="Verdana" w:hAnsi="Verdana"/>
        </w:rPr>
        <w:t>S</w:t>
      </w:r>
      <w:r w:rsidRPr="00F10D87">
        <w:rPr>
          <w:rFonts w:ascii="Verdana" w:hAnsi="Verdana"/>
        </w:rPr>
        <w:t xml:space="preserve"> CONTRACTOR particularly warrants that each and every engineer to be assigned for the work will be duly qualified, experienced, skillful, fully </w:t>
      </w:r>
      <w:r w:rsidR="00005764" w:rsidRPr="00F10D87">
        <w:rPr>
          <w:rFonts w:ascii="Verdana" w:hAnsi="Verdana"/>
        </w:rPr>
        <w:t>familiar</w:t>
      </w:r>
      <w:r w:rsidRPr="00F10D87">
        <w:rPr>
          <w:rFonts w:ascii="Verdana" w:hAnsi="Verdana"/>
        </w:rPr>
        <w:t xml:space="preserve"> will all applicable standards, codes, and specifications and can indeed provide all necessary comments, elaborations, and recommendations</w:t>
      </w:r>
      <w:r w:rsidR="00005764" w:rsidRPr="00F10D87">
        <w:rPr>
          <w:rFonts w:ascii="Verdana" w:hAnsi="Verdana"/>
        </w:rPr>
        <w:t xml:space="preserve"> within the contractual timeframe</w:t>
      </w:r>
    </w:p>
    <w:p w14:paraId="42DAAB1D" w14:textId="77777777" w:rsidR="00242F88" w:rsidRPr="00934AB1" w:rsidRDefault="00242F88" w:rsidP="00242F88">
      <w:pPr>
        <w:pStyle w:val="ListParagraph"/>
        <w:ind w:left="360"/>
        <w:rPr>
          <w:rFonts w:ascii="Verdana" w:hAnsi="Verdana"/>
        </w:rPr>
      </w:pPr>
    </w:p>
    <w:p w14:paraId="6B5B43D1" w14:textId="7016DB54" w:rsidR="005F0A91" w:rsidRPr="00F10D87" w:rsidRDefault="005F0A91" w:rsidP="00F10D87">
      <w:pPr>
        <w:pStyle w:val="Heading2"/>
      </w:pPr>
      <w:r w:rsidRPr="00F10D87">
        <w:t>SERVICES TO BE PERFORMED BY T</w:t>
      </w:r>
      <w:r w:rsidR="00005764">
        <w:t>CS</w:t>
      </w:r>
      <w:r w:rsidRPr="00F10D87">
        <w:t xml:space="preserve"> </w:t>
      </w:r>
      <w:r w:rsidR="00F10D87">
        <w:t>APPLICANT:</w:t>
      </w:r>
    </w:p>
    <w:p w14:paraId="403FD1AA" w14:textId="77777777" w:rsidR="005F0A91" w:rsidRDefault="005F0A91" w:rsidP="00242F88">
      <w:pPr>
        <w:pStyle w:val="ListParagraph"/>
        <w:ind w:left="0"/>
        <w:rPr>
          <w:rFonts w:ascii="Verdana" w:hAnsi="Verdana"/>
        </w:rPr>
      </w:pPr>
    </w:p>
    <w:p w14:paraId="71285B8F" w14:textId="13402815" w:rsidR="00BC335B" w:rsidRDefault="00BC335B" w:rsidP="00242F88">
      <w:pPr>
        <w:pStyle w:val="ListParagraph"/>
        <w:ind w:left="0"/>
        <w:rPr>
          <w:rFonts w:ascii="Verdana" w:hAnsi="Verdana"/>
        </w:rPr>
      </w:pPr>
      <w:r>
        <w:rPr>
          <w:rFonts w:ascii="Verdana" w:hAnsi="Verdana"/>
        </w:rPr>
        <w:t>COMPANY PROVIDED ITEM and EPCIC’s PROCUREMENT:</w:t>
      </w:r>
    </w:p>
    <w:p w14:paraId="1F4E6F7E" w14:textId="6FEEF981" w:rsidR="00BC335B" w:rsidRDefault="00BC335B" w:rsidP="00242F88">
      <w:pPr>
        <w:pStyle w:val="ListParagraph"/>
        <w:ind w:left="0"/>
        <w:rPr>
          <w:rFonts w:ascii="Verdana" w:hAnsi="Verdana"/>
        </w:rPr>
      </w:pPr>
    </w:p>
    <w:p w14:paraId="66E3544C" w14:textId="77CCD016" w:rsidR="001A77D1" w:rsidRPr="00F10D87" w:rsidRDefault="001A77D1" w:rsidP="001A77D1">
      <w:pPr>
        <w:keepNext/>
        <w:keepLines/>
        <w:widowControl w:val="0"/>
        <w:overflowPunct/>
        <w:autoSpaceDE/>
        <w:autoSpaceDN/>
        <w:adjustRightInd/>
        <w:spacing w:before="240" w:after="240" w:line="240" w:lineRule="atLeast"/>
        <w:textAlignment w:val="auto"/>
        <w:outlineLvl w:val="1"/>
        <w:rPr>
          <w:rFonts w:ascii="Verdana" w:hAnsi="Verdana"/>
          <w:noProof w:val="0"/>
          <w:rtl/>
        </w:rPr>
      </w:pPr>
      <w:r w:rsidRPr="00F10D87">
        <w:rPr>
          <w:rFonts w:ascii="Verdana" w:hAnsi="Verdana"/>
          <w:noProof w:val="0"/>
        </w:rPr>
        <w:t xml:space="preserve">TC Applicant shall provide competent personnel to be integrated with COMPANY project team in order to coordinate the QA/QC activities, participate to inspections and carry out expedite services in all Countries as required. </w:t>
      </w:r>
      <w:r w:rsidR="004640C4" w:rsidRPr="00F10D87">
        <w:rPr>
          <w:rFonts w:ascii="Verdana" w:hAnsi="Verdana"/>
          <w:noProof w:val="0"/>
        </w:rPr>
        <w:t xml:space="preserve">The </w:t>
      </w:r>
      <w:r w:rsidRPr="00F10D87">
        <w:rPr>
          <w:rFonts w:ascii="Verdana" w:hAnsi="Verdana"/>
          <w:noProof w:val="0"/>
        </w:rPr>
        <w:t xml:space="preserve">Main tasks </w:t>
      </w:r>
      <w:r w:rsidR="004640C4" w:rsidRPr="00F10D87">
        <w:rPr>
          <w:rFonts w:ascii="Verdana" w:hAnsi="Verdana"/>
          <w:noProof w:val="0"/>
        </w:rPr>
        <w:t xml:space="preserve">will </w:t>
      </w:r>
      <w:r w:rsidRPr="00F10D87">
        <w:rPr>
          <w:rFonts w:ascii="Verdana" w:hAnsi="Verdana"/>
          <w:noProof w:val="0"/>
        </w:rPr>
        <w:t>consist</w:t>
      </w:r>
      <w:r w:rsidR="004640C4" w:rsidRPr="00F10D87">
        <w:rPr>
          <w:rFonts w:ascii="Verdana" w:hAnsi="Verdana"/>
          <w:noProof w:val="0"/>
        </w:rPr>
        <w:t xml:space="preserve"> of</w:t>
      </w:r>
      <w:r w:rsidRPr="00F10D87">
        <w:rPr>
          <w:rFonts w:ascii="Verdana" w:hAnsi="Verdana"/>
          <w:noProof w:val="0"/>
        </w:rPr>
        <w:t xml:space="preserve">: </w:t>
      </w:r>
    </w:p>
    <w:p w14:paraId="3A25CA11" w14:textId="77777777" w:rsidR="001A77D1" w:rsidRPr="00F10D87" w:rsidRDefault="001A77D1" w:rsidP="00D019AC">
      <w:pPr>
        <w:pStyle w:val="ListParagraph"/>
        <w:keepNext/>
        <w:keepLines/>
        <w:widowControl w:val="0"/>
        <w:numPr>
          <w:ilvl w:val="0"/>
          <w:numId w:val="7"/>
        </w:numPr>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Review EPCIC’s contractor, CPI and vendor’s QA/QC documents including QA plan, QC plan, ITPs, test plans, test cases, test report and manage in the NCRs</w:t>
      </w:r>
    </w:p>
    <w:p w14:paraId="56C5BB93" w14:textId="77777777" w:rsidR="001A77D1" w:rsidRPr="00F10D87" w:rsidRDefault="001A77D1" w:rsidP="00D019AC">
      <w:pPr>
        <w:pStyle w:val="ListParagraph"/>
        <w:keepNext/>
        <w:keepLines/>
        <w:widowControl w:val="0"/>
        <w:numPr>
          <w:ilvl w:val="0"/>
          <w:numId w:val="7"/>
        </w:numPr>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Coordinate the inspection and expedite</w:t>
      </w:r>
    </w:p>
    <w:p w14:paraId="7AB9E897" w14:textId="77777777" w:rsidR="001A77D1" w:rsidRPr="00F10D87" w:rsidRDefault="001A77D1" w:rsidP="00D019AC">
      <w:pPr>
        <w:pStyle w:val="ListParagraph"/>
        <w:keepNext/>
        <w:keepLines/>
        <w:widowControl w:val="0"/>
        <w:numPr>
          <w:ilvl w:val="0"/>
          <w:numId w:val="7"/>
        </w:numPr>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Oversee and ensure contractor implementation of Quality plan, ITP and Quality procedures.</w:t>
      </w:r>
    </w:p>
    <w:p w14:paraId="491CE22A" w14:textId="1597628F" w:rsidR="001A77D1" w:rsidRPr="00F10D87" w:rsidRDefault="001A77D1" w:rsidP="00D019AC">
      <w:pPr>
        <w:pStyle w:val="ListParagraph"/>
        <w:keepNext/>
        <w:keepLines/>
        <w:widowControl w:val="0"/>
        <w:numPr>
          <w:ilvl w:val="0"/>
          <w:numId w:val="7"/>
        </w:numPr>
        <w:overflowPunct/>
        <w:autoSpaceDE/>
        <w:autoSpaceDN/>
        <w:adjustRightInd/>
        <w:spacing w:before="240" w:after="240" w:line="240" w:lineRule="atLeast"/>
        <w:textAlignment w:val="auto"/>
        <w:outlineLvl w:val="1"/>
        <w:rPr>
          <w:rFonts w:ascii="Verdana" w:hAnsi="Verdana"/>
          <w:noProof w:val="0"/>
        </w:rPr>
      </w:pPr>
      <w:r w:rsidRPr="00F10D87">
        <w:rPr>
          <w:rFonts w:ascii="Verdana" w:hAnsi="Verdana"/>
          <w:noProof w:val="0"/>
        </w:rPr>
        <w:t>Performing the inspections and expedite for intermediate steps and final acceptance test (FAT, SAT) by means of locally recruited qualified personnel in all countries involved in the supply of EPCIC materials and equipment</w:t>
      </w:r>
    </w:p>
    <w:p w14:paraId="60C3C68C" w14:textId="77777777" w:rsidR="004640C4" w:rsidRPr="00F10D87" w:rsidRDefault="004640C4" w:rsidP="00D019AC">
      <w:pPr>
        <w:pStyle w:val="ListParagraph"/>
        <w:numPr>
          <w:ilvl w:val="0"/>
          <w:numId w:val="7"/>
        </w:numPr>
        <w:rPr>
          <w:rFonts w:ascii="Verdana" w:hAnsi="Verdana"/>
        </w:rPr>
      </w:pPr>
      <w:r w:rsidRPr="00F10D87">
        <w:rPr>
          <w:rFonts w:ascii="Verdana" w:hAnsi="Verdana"/>
        </w:rPr>
        <w:t>Monitor the procurement, inspection and expediting and material control activities of Contractors;</w:t>
      </w:r>
    </w:p>
    <w:p w14:paraId="6BACD712" w14:textId="77777777" w:rsidR="004640C4" w:rsidRPr="00F10D87" w:rsidRDefault="004640C4" w:rsidP="00F10D87">
      <w:pPr>
        <w:pStyle w:val="ListParagraph"/>
        <w:keepNext/>
        <w:keepLines/>
        <w:widowControl w:val="0"/>
        <w:overflowPunct/>
        <w:autoSpaceDE/>
        <w:autoSpaceDN/>
        <w:adjustRightInd/>
        <w:spacing w:before="240" w:after="240" w:line="240" w:lineRule="atLeast"/>
        <w:textAlignment w:val="auto"/>
        <w:outlineLvl w:val="1"/>
        <w:rPr>
          <w:rFonts w:ascii="Verdana" w:hAnsi="Verdana"/>
          <w:noProof w:val="0"/>
        </w:rPr>
      </w:pPr>
    </w:p>
    <w:p w14:paraId="3DE6C3FF" w14:textId="77777777" w:rsidR="00BC335B" w:rsidRPr="00F10D87" w:rsidRDefault="00BC335B" w:rsidP="00242F88">
      <w:pPr>
        <w:pStyle w:val="ListParagraph"/>
        <w:ind w:left="0"/>
        <w:rPr>
          <w:rFonts w:ascii="Verdana" w:hAnsi="Verdana"/>
        </w:rPr>
      </w:pPr>
    </w:p>
    <w:p w14:paraId="65B5EC49" w14:textId="2C05F24D" w:rsidR="004640C4" w:rsidRDefault="00242F88" w:rsidP="00242F88">
      <w:pPr>
        <w:pStyle w:val="ListParagraph"/>
        <w:ind w:left="0"/>
        <w:rPr>
          <w:rFonts w:ascii="Verdana" w:hAnsi="Verdana"/>
        </w:rPr>
      </w:pPr>
      <w:r>
        <w:rPr>
          <w:rFonts w:ascii="Verdana" w:hAnsi="Verdana"/>
        </w:rPr>
        <w:t xml:space="preserve">ONSHORE </w:t>
      </w:r>
      <w:r w:rsidRPr="00934AB1">
        <w:rPr>
          <w:rFonts w:ascii="Verdana" w:hAnsi="Verdana"/>
        </w:rPr>
        <w:t>FABRICATION AND CONSTRUCTION</w:t>
      </w:r>
      <w:r>
        <w:rPr>
          <w:rFonts w:ascii="Verdana" w:hAnsi="Verdana"/>
        </w:rPr>
        <w:t xml:space="preserve">, </w:t>
      </w:r>
      <w:r w:rsidRPr="00A01A2F">
        <w:rPr>
          <w:rFonts w:ascii="Verdana" w:hAnsi="Verdana"/>
        </w:rPr>
        <w:t xml:space="preserve">LOAD-OUT, </w:t>
      </w:r>
      <w:r w:rsidR="001A77D1">
        <w:rPr>
          <w:rFonts w:ascii="Verdana" w:hAnsi="Verdana"/>
        </w:rPr>
        <w:t xml:space="preserve">OFFSHORE </w:t>
      </w:r>
      <w:r w:rsidRPr="00A01A2F">
        <w:rPr>
          <w:rFonts w:ascii="Verdana" w:hAnsi="Verdana"/>
        </w:rPr>
        <w:t xml:space="preserve">TRANSPORT, </w:t>
      </w:r>
      <w:r w:rsidR="001A77D1">
        <w:rPr>
          <w:rFonts w:ascii="Verdana" w:hAnsi="Verdana"/>
        </w:rPr>
        <w:t xml:space="preserve">OFFSHORE </w:t>
      </w:r>
      <w:r w:rsidRPr="00A01A2F">
        <w:rPr>
          <w:rFonts w:ascii="Verdana" w:hAnsi="Verdana"/>
        </w:rPr>
        <w:t>INSTALLATION AND HOOK-UP</w:t>
      </w:r>
      <w:bookmarkStart w:id="15" w:name="_Hlk79751867"/>
      <w:r>
        <w:rPr>
          <w:rFonts w:ascii="Verdana" w:hAnsi="Verdana"/>
        </w:rPr>
        <w:t xml:space="preserve"> </w:t>
      </w:r>
      <w:r w:rsidR="004640C4">
        <w:rPr>
          <w:rFonts w:ascii="Verdana" w:hAnsi="Verdana"/>
        </w:rPr>
        <w:t>–</w:t>
      </w:r>
      <w:r>
        <w:rPr>
          <w:rFonts w:ascii="Verdana" w:hAnsi="Verdana"/>
        </w:rPr>
        <w:t xml:space="preserve"> </w:t>
      </w:r>
    </w:p>
    <w:p w14:paraId="59E34C6D" w14:textId="524CC1DC" w:rsidR="00242F88" w:rsidRPr="00542550" w:rsidRDefault="004640C4" w:rsidP="00242F88">
      <w:pPr>
        <w:pStyle w:val="ListParagraph"/>
        <w:ind w:left="0"/>
        <w:rPr>
          <w:rFonts w:ascii="Verdana" w:hAnsi="Verdana"/>
        </w:rPr>
      </w:pPr>
      <w:r w:rsidRPr="005F0A91">
        <w:rPr>
          <w:rFonts w:ascii="Verdana" w:hAnsi="Verdana"/>
        </w:rPr>
        <w:t>T</w:t>
      </w:r>
      <w:r>
        <w:rPr>
          <w:rFonts w:ascii="Verdana" w:hAnsi="Verdana"/>
        </w:rPr>
        <w:t>C</w:t>
      </w:r>
      <w:r w:rsidRPr="005F0A91">
        <w:rPr>
          <w:rFonts w:ascii="Verdana" w:hAnsi="Verdana"/>
        </w:rPr>
        <w:t>S CONTRACTOR shall provide competent personnel to be integrated with COMPANY project team in order to</w:t>
      </w:r>
      <w:r w:rsidRPr="00C16BC1">
        <w:rPr>
          <w:rFonts w:ascii="Verdana" w:hAnsi="Verdana"/>
        </w:rPr>
        <w:t xml:space="preserve"> </w:t>
      </w:r>
      <w:r w:rsidR="00242F88">
        <w:rPr>
          <w:rFonts w:ascii="Verdana" w:hAnsi="Verdana"/>
        </w:rPr>
        <w:t>M</w:t>
      </w:r>
      <w:r w:rsidR="00242F88" w:rsidRPr="00934AB1">
        <w:rPr>
          <w:rFonts w:ascii="Verdana" w:hAnsi="Verdana"/>
        </w:rPr>
        <w:t xml:space="preserve">onitor, co-ordinate, and follow up </w:t>
      </w:r>
      <w:bookmarkEnd w:id="15"/>
      <w:r w:rsidR="00242F88" w:rsidRPr="00934AB1">
        <w:rPr>
          <w:rFonts w:ascii="Verdana" w:hAnsi="Verdana"/>
        </w:rPr>
        <w:t xml:space="preserve">during </w:t>
      </w:r>
      <w:r w:rsidR="00242F88">
        <w:rPr>
          <w:rFonts w:ascii="Verdana" w:hAnsi="Verdana"/>
        </w:rPr>
        <w:t xml:space="preserve">onsite construction, offsite </w:t>
      </w:r>
      <w:r w:rsidR="00242F88" w:rsidRPr="00934AB1">
        <w:rPr>
          <w:rFonts w:ascii="Verdana" w:hAnsi="Verdana"/>
        </w:rPr>
        <w:t>fabrication</w:t>
      </w:r>
      <w:r w:rsidR="00242F88">
        <w:rPr>
          <w:rFonts w:ascii="Verdana" w:hAnsi="Verdana"/>
        </w:rPr>
        <w:t xml:space="preserve">, </w:t>
      </w:r>
      <w:r w:rsidR="00242F88" w:rsidRPr="00542550">
        <w:rPr>
          <w:rFonts w:ascii="Verdana" w:hAnsi="Verdana"/>
        </w:rPr>
        <w:t>installation,</w:t>
      </w:r>
      <w:r w:rsidR="00242F88">
        <w:rPr>
          <w:rFonts w:ascii="Verdana" w:hAnsi="Verdana"/>
        </w:rPr>
        <w:t xml:space="preserve"> hook-up,</w:t>
      </w:r>
      <w:r w:rsidR="00242F88" w:rsidRPr="00542550">
        <w:rPr>
          <w:rFonts w:ascii="Verdana" w:hAnsi="Verdana"/>
        </w:rPr>
        <w:t xml:space="preserve"> commissioning, performance testing </w:t>
      </w:r>
      <w:r w:rsidR="00242F88" w:rsidRPr="00A01A2F">
        <w:rPr>
          <w:rFonts w:ascii="Verdana" w:hAnsi="Verdana"/>
        </w:rPr>
        <w:t>to ensure that operations</w:t>
      </w:r>
      <w:r w:rsidR="00242F88">
        <w:rPr>
          <w:rFonts w:ascii="Verdana" w:hAnsi="Verdana"/>
        </w:rPr>
        <w:t xml:space="preserve"> are HSEQ compliant,</w:t>
      </w:r>
      <w:r w:rsidR="00242F88" w:rsidRPr="00A01A2F">
        <w:rPr>
          <w:rFonts w:ascii="Verdana" w:hAnsi="Verdana"/>
        </w:rPr>
        <w:t xml:space="preserve"> technically sound and that </w:t>
      </w:r>
      <w:r w:rsidR="00242F88">
        <w:rPr>
          <w:rFonts w:ascii="Verdana" w:hAnsi="Verdana"/>
        </w:rPr>
        <w:t>all facilities</w:t>
      </w:r>
      <w:r w:rsidR="00242F88" w:rsidRPr="00A01A2F">
        <w:rPr>
          <w:rFonts w:ascii="Verdana" w:hAnsi="Verdana"/>
        </w:rPr>
        <w:t xml:space="preserve"> are completed on time allowing a timely start-up of production</w:t>
      </w:r>
      <w:r w:rsidR="00242F88">
        <w:rPr>
          <w:rFonts w:ascii="Verdana" w:hAnsi="Verdana"/>
        </w:rPr>
        <w:t>.</w:t>
      </w:r>
      <w:r w:rsidR="00242F88" w:rsidRPr="00933389">
        <w:t xml:space="preserve"> </w:t>
      </w:r>
      <w:r w:rsidR="00242F88" w:rsidRPr="00933389">
        <w:rPr>
          <w:rFonts w:ascii="Verdana" w:hAnsi="Verdana"/>
        </w:rPr>
        <w:t>EPMT will perform the following</w:t>
      </w:r>
      <w:r w:rsidR="00242F88" w:rsidRPr="00542550">
        <w:rPr>
          <w:rFonts w:ascii="Verdana" w:hAnsi="Verdana"/>
        </w:rPr>
        <w:t>;</w:t>
      </w:r>
    </w:p>
    <w:p w14:paraId="7FF7EA14" w14:textId="77777777" w:rsidR="00242F88" w:rsidRPr="00934AB1" w:rsidRDefault="00242F88" w:rsidP="00D019AC">
      <w:pPr>
        <w:pStyle w:val="ListParagraph"/>
        <w:numPr>
          <w:ilvl w:val="0"/>
          <w:numId w:val="3"/>
        </w:numPr>
        <w:ind w:left="720"/>
        <w:rPr>
          <w:rFonts w:ascii="Verdana" w:hAnsi="Verdana"/>
        </w:rPr>
      </w:pPr>
      <w:r>
        <w:rPr>
          <w:rFonts w:ascii="Verdana" w:hAnsi="Verdana"/>
        </w:rPr>
        <w:lastRenderedPageBreak/>
        <w:t>Coordinate all interfaces between all parties including those managing upstream and downstream activities to ensure efficient execution;</w:t>
      </w:r>
    </w:p>
    <w:p w14:paraId="64DC0477" w14:textId="1DE852B0" w:rsidR="00242F88" w:rsidRPr="00934AB1" w:rsidRDefault="00242F88" w:rsidP="00D019AC">
      <w:pPr>
        <w:pStyle w:val="ListParagraph"/>
        <w:numPr>
          <w:ilvl w:val="0"/>
          <w:numId w:val="3"/>
        </w:numPr>
        <w:ind w:left="720"/>
        <w:rPr>
          <w:rFonts w:ascii="Verdana" w:hAnsi="Verdana"/>
        </w:rPr>
      </w:pPr>
      <w:bookmarkStart w:id="16" w:name="_Hlk79749977"/>
      <w:r w:rsidRPr="00933389">
        <w:rPr>
          <w:rFonts w:ascii="Verdana" w:hAnsi="Verdana"/>
        </w:rPr>
        <w:t>Review</w:t>
      </w:r>
      <w:bookmarkEnd w:id="16"/>
      <w:r w:rsidRPr="00934AB1">
        <w:rPr>
          <w:rFonts w:ascii="Verdana" w:hAnsi="Verdana"/>
        </w:rPr>
        <w:t>Contractor</w:t>
      </w:r>
      <w:r>
        <w:rPr>
          <w:rFonts w:ascii="Verdana" w:hAnsi="Verdana"/>
        </w:rPr>
        <w:t>’</w:t>
      </w:r>
      <w:r w:rsidRPr="00934AB1">
        <w:rPr>
          <w:rFonts w:ascii="Verdana" w:hAnsi="Verdana"/>
        </w:rPr>
        <w:t xml:space="preserve">s </w:t>
      </w:r>
      <w:r>
        <w:rPr>
          <w:rFonts w:ascii="Verdana" w:hAnsi="Verdana"/>
        </w:rPr>
        <w:t>C</w:t>
      </w:r>
      <w:r w:rsidRPr="00934AB1">
        <w:rPr>
          <w:rFonts w:ascii="Verdana" w:hAnsi="Verdana"/>
        </w:rPr>
        <w:t>onstruction Procedures</w:t>
      </w:r>
      <w:r>
        <w:rPr>
          <w:rFonts w:ascii="Verdana" w:hAnsi="Verdana"/>
        </w:rPr>
        <w:t>;</w:t>
      </w:r>
    </w:p>
    <w:p w14:paraId="67A4252A" w14:textId="77777777" w:rsidR="00242F88" w:rsidRPr="00934AB1" w:rsidRDefault="00242F88" w:rsidP="00D019AC">
      <w:pPr>
        <w:pStyle w:val="ListParagraph"/>
        <w:numPr>
          <w:ilvl w:val="0"/>
          <w:numId w:val="3"/>
        </w:numPr>
        <w:ind w:left="720"/>
        <w:rPr>
          <w:rFonts w:ascii="Verdana" w:hAnsi="Verdana"/>
        </w:rPr>
      </w:pPr>
      <w:r>
        <w:rPr>
          <w:rFonts w:ascii="Verdana" w:hAnsi="Verdana"/>
        </w:rPr>
        <w:t>A</w:t>
      </w:r>
      <w:r w:rsidRPr="00934AB1">
        <w:rPr>
          <w:rFonts w:ascii="Verdana" w:hAnsi="Verdana"/>
        </w:rPr>
        <w:t>udit Contractors construction inspection and approval process</w:t>
      </w:r>
      <w:r>
        <w:rPr>
          <w:rFonts w:ascii="Verdana" w:hAnsi="Verdana"/>
        </w:rPr>
        <w:t>;</w:t>
      </w:r>
    </w:p>
    <w:p w14:paraId="1F32B798" w14:textId="563A0E88" w:rsidR="00242F88" w:rsidRPr="00934AB1" w:rsidRDefault="00242F88" w:rsidP="00D019AC">
      <w:pPr>
        <w:pStyle w:val="ListParagraph"/>
        <w:numPr>
          <w:ilvl w:val="0"/>
          <w:numId w:val="3"/>
        </w:numPr>
        <w:ind w:left="720"/>
        <w:rPr>
          <w:rFonts w:ascii="Verdana" w:hAnsi="Verdana"/>
        </w:rPr>
      </w:pPr>
      <w:r w:rsidRPr="00933389">
        <w:rPr>
          <w:rFonts w:ascii="Verdana" w:hAnsi="Verdana"/>
        </w:rPr>
        <w:t>Review</w:t>
      </w:r>
      <w:r w:rsidRPr="00934AB1">
        <w:rPr>
          <w:rFonts w:ascii="Verdana" w:hAnsi="Verdana"/>
        </w:rPr>
        <w:t>programs and construction methods</w:t>
      </w:r>
      <w:r>
        <w:rPr>
          <w:rFonts w:ascii="Verdana" w:hAnsi="Verdana"/>
        </w:rPr>
        <w:t>;</w:t>
      </w:r>
    </w:p>
    <w:p w14:paraId="77B9F4F1" w14:textId="77777777" w:rsidR="00242F88" w:rsidRPr="00934AB1" w:rsidRDefault="00242F88" w:rsidP="00D019AC">
      <w:pPr>
        <w:pStyle w:val="ListParagraph"/>
        <w:numPr>
          <w:ilvl w:val="0"/>
          <w:numId w:val="3"/>
        </w:numPr>
        <w:ind w:left="720"/>
        <w:rPr>
          <w:rFonts w:ascii="Verdana" w:hAnsi="Verdana"/>
        </w:rPr>
      </w:pPr>
      <w:r w:rsidRPr="00934AB1">
        <w:rPr>
          <w:rFonts w:ascii="Verdana" w:hAnsi="Verdana"/>
        </w:rPr>
        <w:t>Communicate the need for and evaluate the impact of any changes proposed</w:t>
      </w:r>
      <w:r>
        <w:rPr>
          <w:rFonts w:ascii="Verdana" w:hAnsi="Verdana"/>
        </w:rPr>
        <w:t>;</w:t>
      </w:r>
    </w:p>
    <w:p w14:paraId="33F6C0A1" w14:textId="77777777" w:rsidR="00242F88" w:rsidRPr="00934AB1" w:rsidRDefault="00242F88" w:rsidP="00D019AC">
      <w:pPr>
        <w:pStyle w:val="ListParagraph"/>
        <w:numPr>
          <w:ilvl w:val="0"/>
          <w:numId w:val="3"/>
        </w:numPr>
        <w:ind w:left="720"/>
        <w:rPr>
          <w:rFonts w:ascii="Verdana" w:hAnsi="Verdana"/>
        </w:rPr>
      </w:pPr>
      <w:r>
        <w:rPr>
          <w:rFonts w:ascii="Verdana" w:hAnsi="Verdana"/>
        </w:rPr>
        <w:t>M</w:t>
      </w:r>
      <w:r w:rsidRPr="00934AB1">
        <w:rPr>
          <w:rFonts w:ascii="Verdana" w:hAnsi="Verdana"/>
        </w:rPr>
        <w:t xml:space="preserve">onitor </w:t>
      </w:r>
      <w:r>
        <w:rPr>
          <w:rFonts w:ascii="Verdana" w:hAnsi="Verdana"/>
        </w:rPr>
        <w:t xml:space="preserve">and audit </w:t>
      </w:r>
      <w:r w:rsidRPr="00934AB1">
        <w:rPr>
          <w:rFonts w:ascii="Verdana" w:hAnsi="Verdana"/>
        </w:rPr>
        <w:t>all inspection activities</w:t>
      </w:r>
      <w:r>
        <w:rPr>
          <w:rFonts w:ascii="Verdana" w:hAnsi="Verdana"/>
        </w:rPr>
        <w:t>;</w:t>
      </w:r>
    </w:p>
    <w:p w14:paraId="68A6BBA9" w14:textId="6AA423B7" w:rsidR="001A77D1" w:rsidRDefault="00242F88" w:rsidP="00D019AC">
      <w:pPr>
        <w:pStyle w:val="ListParagraph"/>
        <w:numPr>
          <w:ilvl w:val="0"/>
          <w:numId w:val="3"/>
        </w:numPr>
        <w:ind w:left="720"/>
        <w:rPr>
          <w:rFonts w:ascii="Verdana" w:hAnsi="Verdana"/>
        </w:rPr>
      </w:pPr>
      <w:r w:rsidRPr="00674CA5">
        <w:rPr>
          <w:rFonts w:ascii="Verdana" w:hAnsi="Verdana"/>
        </w:rPr>
        <w:t xml:space="preserve">Reviewapprove designs </w:t>
      </w:r>
      <w:r w:rsidR="001A77D1">
        <w:rPr>
          <w:rFonts w:ascii="Verdana" w:hAnsi="Verdana"/>
        </w:rPr>
        <w:t xml:space="preserve">and method </w:t>
      </w:r>
      <w:r w:rsidRPr="00674CA5">
        <w:rPr>
          <w:rFonts w:ascii="Verdana" w:hAnsi="Verdana"/>
        </w:rPr>
        <w:t>relating to transportation and installation</w:t>
      </w:r>
    </w:p>
    <w:p w14:paraId="1C48BCBA" w14:textId="7C1F3E91" w:rsidR="00242F88" w:rsidRDefault="00242F88" w:rsidP="00D019AC">
      <w:pPr>
        <w:pStyle w:val="ListParagraph"/>
        <w:numPr>
          <w:ilvl w:val="0"/>
          <w:numId w:val="3"/>
        </w:numPr>
        <w:ind w:left="720"/>
        <w:rPr>
          <w:rFonts w:ascii="Verdana" w:hAnsi="Verdana"/>
        </w:rPr>
      </w:pPr>
      <w:r>
        <w:rPr>
          <w:rFonts w:ascii="Verdana" w:hAnsi="Verdana"/>
        </w:rPr>
        <w:t>w</w:t>
      </w:r>
      <w:r w:rsidRPr="00674CA5">
        <w:rPr>
          <w:rFonts w:ascii="Verdana" w:hAnsi="Verdana"/>
        </w:rPr>
        <w:t xml:space="preserve">itness all installation surveys and </w:t>
      </w:r>
      <w:r w:rsidR="001A77D1">
        <w:rPr>
          <w:rFonts w:ascii="Verdana" w:hAnsi="Verdana"/>
        </w:rPr>
        <w:t xml:space="preserve">installation </w:t>
      </w:r>
      <w:r w:rsidRPr="00674CA5">
        <w:rPr>
          <w:rFonts w:ascii="Verdana" w:hAnsi="Verdana"/>
        </w:rPr>
        <w:t>activities</w:t>
      </w:r>
      <w:r w:rsidR="001A77D1">
        <w:rPr>
          <w:rFonts w:ascii="Verdana" w:hAnsi="Verdana"/>
        </w:rPr>
        <w:t xml:space="preserve"> by means of qualified Company Site reppresentative and field engineers</w:t>
      </w:r>
    </w:p>
    <w:p w14:paraId="2F0A6312" w14:textId="27609284" w:rsidR="001A77D1" w:rsidRPr="00674CA5" w:rsidRDefault="001A77D1" w:rsidP="00D019AC">
      <w:pPr>
        <w:pStyle w:val="ListParagraph"/>
        <w:numPr>
          <w:ilvl w:val="0"/>
          <w:numId w:val="3"/>
        </w:numPr>
        <w:ind w:left="720"/>
        <w:rPr>
          <w:rFonts w:ascii="Verdana" w:hAnsi="Verdana"/>
        </w:rPr>
      </w:pPr>
      <w:r>
        <w:rPr>
          <w:rFonts w:ascii="Verdana" w:hAnsi="Verdana"/>
        </w:rPr>
        <w:t xml:space="preserve">Site supervision and inspection of the works (all discipline) to full fil the Mechanical completion requirements inclusing witness and sign the Inspection Forms and punch list. Such services are rendered onshore and offshore </w:t>
      </w:r>
    </w:p>
    <w:p w14:paraId="2D7CF60D" w14:textId="77777777" w:rsidR="00242F88" w:rsidRPr="00934AB1" w:rsidRDefault="00242F88" w:rsidP="00F10D87">
      <w:pPr>
        <w:pStyle w:val="ListParagraph"/>
        <w:rPr>
          <w:rFonts w:ascii="Verdana" w:hAnsi="Verdana"/>
        </w:rPr>
      </w:pPr>
    </w:p>
    <w:p w14:paraId="2DF81954" w14:textId="1BC5FFF4" w:rsidR="00242F88" w:rsidRPr="00934AB1" w:rsidRDefault="007F0EE4" w:rsidP="007F0EE4">
      <w:pPr>
        <w:pStyle w:val="ListParagraph"/>
        <w:ind w:left="0"/>
        <w:rPr>
          <w:rFonts w:ascii="Verdana" w:hAnsi="Verdana"/>
        </w:rPr>
      </w:pPr>
      <w:r>
        <w:rPr>
          <w:rFonts w:ascii="Verdana" w:hAnsi="Verdana"/>
        </w:rPr>
        <w:t xml:space="preserve">INSPECTION, </w:t>
      </w:r>
      <w:r w:rsidR="00242F88" w:rsidRPr="00934AB1">
        <w:rPr>
          <w:rFonts w:ascii="Verdana" w:hAnsi="Verdana"/>
        </w:rPr>
        <w:t>TESTING</w:t>
      </w:r>
      <w:r>
        <w:rPr>
          <w:rFonts w:ascii="Verdana" w:hAnsi="Verdana"/>
        </w:rPr>
        <w:t>,</w:t>
      </w:r>
      <w:r w:rsidR="00242F88" w:rsidRPr="00934AB1">
        <w:rPr>
          <w:rFonts w:ascii="Verdana" w:hAnsi="Verdana"/>
        </w:rPr>
        <w:t xml:space="preserve"> COMMISSIONING AND ACCEPTANCE</w:t>
      </w:r>
      <w:r w:rsidR="00242F88">
        <w:rPr>
          <w:rFonts w:ascii="Verdana" w:hAnsi="Verdana"/>
        </w:rPr>
        <w:t xml:space="preserve"> - </w:t>
      </w:r>
      <w:r w:rsidR="004640C4" w:rsidRPr="005F0A91">
        <w:rPr>
          <w:rFonts w:ascii="Verdana" w:hAnsi="Verdana"/>
        </w:rPr>
        <w:t>T</w:t>
      </w:r>
      <w:r w:rsidR="004640C4">
        <w:rPr>
          <w:rFonts w:ascii="Verdana" w:hAnsi="Verdana"/>
        </w:rPr>
        <w:t>C</w:t>
      </w:r>
      <w:r w:rsidR="004640C4" w:rsidRPr="005F0A91">
        <w:rPr>
          <w:rFonts w:ascii="Verdana" w:hAnsi="Verdana"/>
        </w:rPr>
        <w:t>S CONTRACTOR shall provide competent personnel to be integrated with COMPANY project team in order to</w:t>
      </w:r>
      <w:r w:rsidR="004640C4" w:rsidRPr="00C16BC1">
        <w:rPr>
          <w:rFonts w:ascii="Verdana" w:hAnsi="Verdana"/>
        </w:rPr>
        <w:t xml:space="preserve"> </w:t>
      </w:r>
      <w:r w:rsidR="00242F88" w:rsidRPr="00C16BC1">
        <w:rPr>
          <w:rFonts w:ascii="Verdana" w:hAnsi="Verdana"/>
        </w:rPr>
        <w:t xml:space="preserve">Monitor, co-ordinate, follow up </w:t>
      </w:r>
      <w:r w:rsidR="00242F88">
        <w:rPr>
          <w:rFonts w:ascii="Verdana" w:hAnsi="Verdana"/>
        </w:rPr>
        <w:t xml:space="preserve">and assist </w:t>
      </w:r>
      <w:r w:rsidR="00242F88" w:rsidRPr="00C16BC1">
        <w:rPr>
          <w:rFonts w:ascii="Verdana" w:hAnsi="Verdana"/>
        </w:rPr>
        <w:t xml:space="preserve">during </w:t>
      </w:r>
      <w:r w:rsidR="00242F88" w:rsidRPr="00934AB1">
        <w:rPr>
          <w:rFonts w:ascii="Verdana" w:hAnsi="Verdana"/>
        </w:rPr>
        <w:t>testing, commissioning, etc., of the production facilities</w:t>
      </w:r>
      <w:r w:rsidR="00242F88">
        <w:rPr>
          <w:rFonts w:ascii="Verdana" w:hAnsi="Verdana"/>
        </w:rPr>
        <w:t>. EPMT will</w:t>
      </w:r>
      <w:r w:rsidR="00242F88" w:rsidRPr="00934AB1">
        <w:rPr>
          <w:rFonts w:ascii="Verdana" w:hAnsi="Verdana"/>
        </w:rPr>
        <w:t xml:space="preserve"> perform the following services:</w:t>
      </w:r>
    </w:p>
    <w:p w14:paraId="21F085BB" w14:textId="77777777" w:rsidR="00242F88" w:rsidRPr="00934AB1" w:rsidRDefault="00242F88" w:rsidP="00D019AC">
      <w:pPr>
        <w:pStyle w:val="ListParagraph"/>
        <w:numPr>
          <w:ilvl w:val="0"/>
          <w:numId w:val="3"/>
        </w:numPr>
        <w:ind w:left="720"/>
        <w:rPr>
          <w:rFonts w:ascii="Verdana" w:hAnsi="Verdana"/>
        </w:rPr>
      </w:pPr>
      <w:r w:rsidRPr="00934AB1">
        <w:rPr>
          <w:rFonts w:ascii="Verdana" w:hAnsi="Verdana"/>
        </w:rPr>
        <w:t>Check that all procedures and operating manuals for testing, commissioning start-up, performance testing, emergency etc., are duly prepared, commented and approved in accordance with the overall time schedule</w:t>
      </w:r>
      <w:r>
        <w:rPr>
          <w:rFonts w:ascii="Verdana" w:hAnsi="Verdana"/>
        </w:rPr>
        <w:t>;</w:t>
      </w:r>
    </w:p>
    <w:p w14:paraId="23472516" w14:textId="77777777" w:rsidR="00242F88" w:rsidRPr="00934AB1" w:rsidRDefault="00242F88" w:rsidP="00D019AC">
      <w:pPr>
        <w:pStyle w:val="ListParagraph"/>
        <w:numPr>
          <w:ilvl w:val="0"/>
          <w:numId w:val="3"/>
        </w:numPr>
        <w:ind w:left="720"/>
        <w:rPr>
          <w:rFonts w:ascii="Verdana" w:hAnsi="Verdana"/>
        </w:rPr>
      </w:pPr>
      <w:r>
        <w:rPr>
          <w:rFonts w:ascii="Verdana" w:hAnsi="Verdana"/>
        </w:rPr>
        <w:t>Participate in system walkdowns, develop MOG punchlists, manage system turnovers</w:t>
      </w:r>
      <w:r w:rsidRPr="00934AB1">
        <w:rPr>
          <w:rFonts w:ascii="Verdana" w:hAnsi="Verdana"/>
        </w:rPr>
        <w:t xml:space="preserve"> ready for performance testing and start-up</w:t>
      </w:r>
      <w:r>
        <w:rPr>
          <w:rFonts w:ascii="Verdana" w:hAnsi="Verdana"/>
        </w:rPr>
        <w:t>;</w:t>
      </w:r>
    </w:p>
    <w:p w14:paraId="7B6681C6" w14:textId="77777777" w:rsidR="00242F88" w:rsidRPr="00934AB1" w:rsidRDefault="00242F88" w:rsidP="00D019AC">
      <w:pPr>
        <w:pStyle w:val="ListParagraph"/>
        <w:numPr>
          <w:ilvl w:val="0"/>
          <w:numId w:val="3"/>
        </w:numPr>
        <w:ind w:left="720"/>
        <w:rPr>
          <w:rFonts w:ascii="Verdana" w:hAnsi="Verdana"/>
        </w:rPr>
      </w:pPr>
      <w:r w:rsidRPr="00934AB1">
        <w:rPr>
          <w:rFonts w:ascii="Verdana" w:hAnsi="Verdana"/>
        </w:rPr>
        <w:t>Check that all testing Certificates, final certificates, are duly prepared, and duly signed by all concerned parties</w:t>
      </w:r>
      <w:r>
        <w:rPr>
          <w:rFonts w:ascii="Verdana" w:hAnsi="Verdana"/>
        </w:rPr>
        <w:t>;</w:t>
      </w:r>
    </w:p>
    <w:p w14:paraId="268D7F65" w14:textId="16B00DCF" w:rsidR="00242F88" w:rsidRDefault="00242F88" w:rsidP="00D019AC">
      <w:pPr>
        <w:pStyle w:val="ListParagraph"/>
        <w:numPr>
          <w:ilvl w:val="0"/>
          <w:numId w:val="3"/>
        </w:numPr>
        <w:ind w:left="720"/>
        <w:rPr>
          <w:rFonts w:ascii="Verdana" w:hAnsi="Verdana"/>
        </w:rPr>
      </w:pPr>
      <w:r w:rsidRPr="00934AB1">
        <w:rPr>
          <w:rFonts w:ascii="Verdana" w:hAnsi="Verdana"/>
        </w:rPr>
        <w:t>Witness and sign all commissioning te</w:t>
      </w:r>
      <w:r>
        <w:rPr>
          <w:rFonts w:ascii="Verdana" w:hAnsi="Verdana"/>
        </w:rPr>
        <w:t>sts</w:t>
      </w:r>
      <w:r w:rsidR="001A77D1">
        <w:rPr>
          <w:rFonts w:ascii="Verdana" w:hAnsi="Verdana"/>
        </w:rPr>
        <w:t xml:space="preserve"> Forms</w:t>
      </w:r>
      <w:r>
        <w:rPr>
          <w:rFonts w:ascii="Verdana" w:hAnsi="Verdana"/>
        </w:rPr>
        <w:t>;</w:t>
      </w:r>
      <w:r w:rsidR="001A77D1">
        <w:rPr>
          <w:rFonts w:ascii="Verdana" w:hAnsi="Verdana"/>
        </w:rPr>
        <w:t xml:space="preserve"> review the Punch list items</w:t>
      </w:r>
    </w:p>
    <w:p w14:paraId="2A21064A" w14:textId="77777777" w:rsidR="005F0A91" w:rsidRDefault="005F0A91" w:rsidP="005F0A91">
      <w:pPr>
        <w:pStyle w:val="ListParagraph"/>
        <w:ind w:left="360"/>
        <w:rPr>
          <w:rFonts w:ascii="Verdana" w:hAnsi="Verdana"/>
        </w:rPr>
      </w:pPr>
    </w:p>
    <w:p w14:paraId="581D827C" w14:textId="47855B80" w:rsidR="005F0A91" w:rsidRPr="005F0A91" w:rsidRDefault="005F0A91" w:rsidP="005F0A91">
      <w:pPr>
        <w:pStyle w:val="ListParagraph"/>
        <w:ind w:left="0"/>
        <w:rPr>
          <w:rFonts w:ascii="Verdana" w:hAnsi="Verdana"/>
          <w:rtl/>
        </w:rPr>
      </w:pPr>
      <w:r w:rsidRPr="005F0A91">
        <w:rPr>
          <w:rFonts w:ascii="Verdana" w:hAnsi="Verdana"/>
          <w:caps/>
        </w:rPr>
        <w:t>Construction Yard QC activities</w:t>
      </w:r>
      <w:r>
        <w:rPr>
          <w:rFonts w:ascii="Verdana" w:hAnsi="Verdana"/>
        </w:rPr>
        <w:t xml:space="preserve"> - </w:t>
      </w:r>
      <w:r w:rsidRPr="005F0A91">
        <w:rPr>
          <w:rFonts w:ascii="Verdana" w:hAnsi="Verdana"/>
        </w:rPr>
        <w:t>T</w:t>
      </w:r>
      <w:r w:rsidR="004640C4">
        <w:rPr>
          <w:rFonts w:ascii="Verdana" w:hAnsi="Verdana"/>
        </w:rPr>
        <w:t>C</w:t>
      </w:r>
      <w:r w:rsidRPr="005F0A91">
        <w:rPr>
          <w:rFonts w:ascii="Verdana" w:hAnsi="Verdana"/>
        </w:rPr>
        <w:t xml:space="preserve">S CONTRACTOR shall provide competent personnel to be integrated with COMPANY project team in order to guarantee QC during the </w:t>
      </w:r>
      <w:r w:rsidR="001A77D1">
        <w:rPr>
          <w:rFonts w:ascii="Verdana" w:hAnsi="Verdana"/>
        </w:rPr>
        <w:t xml:space="preserve">onshore and offshore </w:t>
      </w:r>
      <w:r w:rsidRPr="005F0A91">
        <w:rPr>
          <w:rFonts w:ascii="Verdana" w:hAnsi="Verdana"/>
        </w:rPr>
        <w:t xml:space="preserve">fabrication activities, Main tasks consist: </w:t>
      </w:r>
    </w:p>
    <w:p w14:paraId="7F23B997" w14:textId="381AF2EA" w:rsidR="005F0A91" w:rsidRPr="005F0A91" w:rsidRDefault="005F0A91" w:rsidP="00D019AC">
      <w:pPr>
        <w:pStyle w:val="ListParagraph"/>
        <w:numPr>
          <w:ilvl w:val="0"/>
          <w:numId w:val="6"/>
        </w:numPr>
        <w:rPr>
          <w:rFonts w:ascii="Verdana" w:hAnsi="Verdana"/>
        </w:rPr>
      </w:pPr>
      <w:r w:rsidRPr="005F0A91">
        <w:rPr>
          <w:rFonts w:ascii="Verdana" w:hAnsi="Verdana"/>
        </w:rPr>
        <w:t>Performing and coordinating inspections</w:t>
      </w:r>
      <w:r w:rsidR="001A77D1">
        <w:rPr>
          <w:rFonts w:ascii="Verdana" w:hAnsi="Verdana"/>
        </w:rPr>
        <w:t xml:space="preserve"> for materails traciability, welding, NDE, painting and coating</w:t>
      </w:r>
    </w:p>
    <w:p w14:paraId="7C36FBCB" w14:textId="77777777" w:rsidR="005F0A91" w:rsidRPr="005F0A91" w:rsidRDefault="005F0A91" w:rsidP="00D019AC">
      <w:pPr>
        <w:pStyle w:val="ListParagraph"/>
        <w:numPr>
          <w:ilvl w:val="0"/>
          <w:numId w:val="6"/>
        </w:numPr>
        <w:rPr>
          <w:rFonts w:ascii="Verdana" w:hAnsi="Verdana"/>
        </w:rPr>
      </w:pPr>
      <w:r w:rsidRPr="005F0A91">
        <w:rPr>
          <w:rFonts w:ascii="Verdana" w:hAnsi="Verdana"/>
        </w:rPr>
        <w:t>Oversee and ensure contractor implementation of Quality plan, ITP and Quality procedures.</w:t>
      </w:r>
    </w:p>
    <w:p w14:paraId="64669D1F" w14:textId="2F5C2F8B" w:rsidR="005F0A91" w:rsidRDefault="005F0A91" w:rsidP="00D019AC">
      <w:pPr>
        <w:pStyle w:val="ListParagraph"/>
        <w:numPr>
          <w:ilvl w:val="0"/>
          <w:numId w:val="6"/>
        </w:numPr>
        <w:rPr>
          <w:rFonts w:ascii="Verdana" w:hAnsi="Verdana"/>
        </w:rPr>
      </w:pPr>
      <w:r w:rsidRPr="005F0A91">
        <w:rPr>
          <w:rFonts w:ascii="Verdana" w:hAnsi="Verdana"/>
        </w:rPr>
        <w:t>Ensure compliance with the project specification, code and standards through daily surveillance and random inspection of the work</w:t>
      </w:r>
      <w:r w:rsidR="001A77D1">
        <w:rPr>
          <w:rFonts w:ascii="Verdana" w:hAnsi="Verdana"/>
        </w:rPr>
        <w:t xml:space="preserve"> as applicable</w:t>
      </w:r>
    </w:p>
    <w:p w14:paraId="7E98B4AB" w14:textId="03B3F225" w:rsidR="001A77D1" w:rsidRPr="005F0A91" w:rsidRDefault="001A77D1" w:rsidP="00D019AC">
      <w:pPr>
        <w:pStyle w:val="ListParagraph"/>
        <w:numPr>
          <w:ilvl w:val="0"/>
          <w:numId w:val="6"/>
        </w:numPr>
        <w:rPr>
          <w:rFonts w:ascii="Verdana" w:hAnsi="Verdana"/>
        </w:rPr>
      </w:pPr>
      <w:r>
        <w:rPr>
          <w:rFonts w:ascii="Verdana" w:hAnsi="Verdana"/>
        </w:rPr>
        <w:t>Pipeline CPI line pipes inspection and re-coating inspections</w:t>
      </w:r>
    </w:p>
    <w:p w14:paraId="1D5CFFEA" w14:textId="77777777" w:rsidR="00242F88" w:rsidRDefault="00242F88" w:rsidP="00242F88">
      <w:pPr>
        <w:rPr>
          <w:rFonts w:ascii="Verdana" w:hAnsi="Verdana"/>
        </w:rPr>
      </w:pPr>
    </w:p>
    <w:p w14:paraId="1048C1F2" w14:textId="32D53D78" w:rsidR="004640C4" w:rsidRPr="00294AFB" w:rsidRDefault="00242F88" w:rsidP="00242F88">
      <w:pPr>
        <w:rPr>
          <w:rFonts w:ascii="Verdana" w:hAnsi="Verdana"/>
        </w:rPr>
      </w:pPr>
      <w:r w:rsidRPr="00294AFB">
        <w:rPr>
          <w:rFonts w:ascii="Verdana" w:hAnsi="Verdana"/>
        </w:rPr>
        <w:t>PROJECT CONTROL SERVICES</w:t>
      </w:r>
      <w:r w:rsidR="001A77D1">
        <w:rPr>
          <w:rFonts w:ascii="Verdana" w:hAnsi="Verdana"/>
        </w:rPr>
        <w:t xml:space="preserve"> – </w:t>
      </w:r>
      <w:r w:rsidR="004640C4" w:rsidRPr="005F0A91">
        <w:rPr>
          <w:rFonts w:ascii="Verdana" w:hAnsi="Verdana"/>
        </w:rPr>
        <w:t>T</w:t>
      </w:r>
      <w:r w:rsidR="004640C4">
        <w:rPr>
          <w:rFonts w:ascii="Verdana" w:hAnsi="Verdana"/>
        </w:rPr>
        <w:t>C</w:t>
      </w:r>
      <w:r w:rsidR="004640C4" w:rsidRPr="005F0A91">
        <w:rPr>
          <w:rFonts w:ascii="Verdana" w:hAnsi="Verdana"/>
        </w:rPr>
        <w:t>S CONTRACTOR shall provide competent personnel to be integrated with COMPANY project team in order to</w:t>
      </w:r>
      <w:r w:rsidR="004640C4">
        <w:rPr>
          <w:rFonts w:ascii="Verdana" w:hAnsi="Verdana"/>
        </w:rPr>
        <w:t xml:space="preserve"> support in following tasks :</w:t>
      </w:r>
    </w:p>
    <w:p w14:paraId="01E87BFC" w14:textId="161EB3E5" w:rsidR="004640C4" w:rsidRDefault="004640C4" w:rsidP="00D019AC">
      <w:pPr>
        <w:pStyle w:val="ListParagraph"/>
        <w:numPr>
          <w:ilvl w:val="0"/>
          <w:numId w:val="3"/>
        </w:numPr>
        <w:ind w:left="720"/>
        <w:rPr>
          <w:rFonts w:ascii="Verdana" w:hAnsi="Verdana"/>
        </w:rPr>
      </w:pPr>
      <w:r>
        <w:rPr>
          <w:rFonts w:ascii="Verdana" w:hAnsi="Verdana"/>
        </w:rPr>
        <w:t xml:space="preserve">Review EPCIC project planning, control and reporting package including </w:t>
      </w:r>
      <w:r w:rsidRPr="00294AFB">
        <w:rPr>
          <w:rFonts w:ascii="Verdana" w:hAnsi="Verdana"/>
        </w:rPr>
        <w:t>progress measurement policy and procedures including those to be utilised by Contractors</w:t>
      </w:r>
    </w:p>
    <w:p w14:paraId="0A9F28CC" w14:textId="3B6DE49F" w:rsidR="00242F88" w:rsidRPr="00294AFB" w:rsidRDefault="00242F88" w:rsidP="00D019AC">
      <w:pPr>
        <w:pStyle w:val="ListParagraph"/>
        <w:numPr>
          <w:ilvl w:val="0"/>
          <w:numId w:val="3"/>
        </w:numPr>
        <w:ind w:left="720"/>
        <w:rPr>
          <w:rFonts w:ascii="Verdana" w:hAnsi="Verdana"/>
        </w:rPr>
      </w:pPr>
      <w:r w:rsidRPr="00294AFB">
        <w:rPr>
          <w:rFonts w:ascii="Verdana" w:hAnsi="Verdana"/>
        </w:rPr>
        <w:t>Development and implementation of Risk management procedures.</w:t>
      </w:r>
    </w:p>
    <w:p w14:paraId="18E7BF04" w14:textId="77777777" w:rsidR="00242F88" w:rsidRPr="00294AFB" w:rsidRDefault="00242F88" w:rsidP="00D019AC">
      <w:pPr>
        <w:pStyle w:val="ListParagraph"/>
        <w:numPr>
          <w:ilvl w:val="0"/>
          <w:numId w:val="3"/>
        </w:numPr>
        <w:ind w:left="720"/>
        <w:rPr>
          <w:rFonts w:ascii="Verdana" w:hAnsi="Verdana"/>
        </w:rPr>
      </w:pPr>
      <w:r w:rsidRPr="00294AFB">
        <w:rPr>
          <w:rFonts w:ascii="Verdana" w:hAnsi="Verdana"/>
        </w:rPr>
        <w:t>Develop and maintain an overall plan for the entire Project;</w:t>
      </w:r>
    </w:p>
    <w:p w14:paraId="0D97BB65" w14:textId="597A20F3" w:rsidR="00242F88" w:rsidRPr="00294AFB" w:rsidRDefault="00242F88" w:rsidP="00D019AC">
      <w:pPr>
        <w:pStyle w:val="ListParagraph"/>
        <w:numPr>
          <w:ilvl w:val="0"/>
          <w:numId w:val="3"/>
        </w:numPr>
        <w:ind w:left="720"/>
        <w:rPr>
          <w:rFonts w:ascii="Verdana" w:hAnsi="Verdana"/>
        </w:rPr>
      </w:pPr>
      <w:r w:rsidRPr="00294AFB">
        <w:rPr>
          <w:rFonts w:ascii="Verdana" w:hAnsi="Verdana"/>
        </w:rPr>
        <w:t xml:space="preserve">Prepare </w:t>
      </w:r>
      <w:r w:rsidR="004640C4">
        <w:rPr>
          <w:rFonts w:ascii="Verdana" w:hAnsi="Verdana"/>
        </w:rPr>
        <w:t xml:space="preserve">COMPANY </w:t>
      </w:r>
      <w:r w:rsidRPr="00294AFB">
        <w:rPr>
          <w:rFonts w:ascii="Verdana" w:hAnsi="Verdana"/>
        </w:rPr>
        <w:t>monthly progress report</w:t>
      </w:r>
      <w:r w:rsidR="004640C4">
        <w:rPr>
          <w:rFonts w:ascii="Verdana" w:hAnsi="Verdana"/>
        </w:rPr>
        <w:t xml:space="preserve"> on the basis of EPCIC reporting </w:t>
      </w:r>
    </w:p>
    <w:p w14:paraId="10FCDB59" w14:textId="77777777" w:rsidR="00242F88" w:rsidRPr="00294AFB" w:rsidRDefault="00242F88" w:rsidP="00D019AC">
      <w:pPr>
        <w:pStyle w:val="ListParagraph"/>
        <w:numPr>
          <w:ilvl w:val="0"/>
          <w:numId w:val="3"/>
        </w:numPr>
        <w:ind w:left="720"/>
        <w:rPr>
          <w:rFonts w:ascii="Verdana" w:hAnsi="Verdana"/>
        </w:rPr>
      </w:pPr>
      <w:r w:rsidRPr="00294AFB">
        <w:rPr>
          <w:rFonts w:ascii="Verdana" w:hAnsi="Verdana"/>
        </w:rPr>
        <w:t>Develop project cost Control System and procedures;</w:t>
      </w:r>
    </w:p>
    <w:p w14:paraId="4F77AE03" w14:textId="77777777" w:rsidR="00242F88" w:rsidRPr="00294AFB" w:rsidRDefault="00242F88" w:rsidP="00D019AC">
      <w:pPr>
        <w:pStyle w:val="ListParagraph"/>
        <w:numPr>
          <w:ilvl w:val="0"/>
          <w:numId w:val="3"/>
        </w:numPr>
        <w:ind w:left="720"/>
        <w:rPr>
          <w:rFonts w:ascii="Verdana" w:hAnsi="Verdana"/>
        </w:rPr>
      </w:pPr>
      <w:r w:rsidRPr="00294AFB">
        <w:rPr>
          <w:rFonts w:ascii="Verdana" w:hAnsi="Verdana"/>
        </w:rPr>
        <w:t>Prepare the Overall Project Cost Reports;</w:t>
      </w:r>
    </w:p>
    <w:p w14:paraId="3D5B8A46" w14:textId="77777777" w:rsidR="00242F88" w:rsidRPr="00294AFB" w:rsidRDefault="00242F88" w:rsidP="00D019AC">
      <w:pPr>
        <w:pStyle w:val="ListParagraph"/>
        <w:numPr>
          <w:ilvl w:val="0"/>
          <w:numId w:val="3"/>
        </w:numPr>
        <w:ind w:left="720"/>
        <w:rPr>
          <w:rFonts w:ascii="Verdana" w:hAnsi="Verdana"/>
        </w:rPr>
      </w:pPr>
      <w:r w:rsidRPr="00294AFB">
        <w:rPr>
          <w:rFonts w:ascii="Verdana" w:hAnsi="Verdana"/>
        </w:rPr>
        <w:t>Administrate MOG document management functions.</w:t>
      </w:r>
    </w:p>
    <w:p w14:paraId="7BD46975" w14:textId="77777777" w:rsidR="00242F88" w:rsidRPr="00934AB1" w:rsidRDefault="00242F88" w:rsidP="00242F88">
      <w:pPr>
        <w:pStyle w:val="ListParagraph"/>
        <w:ind w:left="1080"/>
        <w:rPr>
          <w:rFonts w:ascii="Verdana" w:hAnsi="Verdana"/>
        </w:rPr>
      </w:pPr>
    </w:p>
    <w:p w14:paraId="2CE0D2A8" w14:textId="15E5AC55" w:rsidR="00FA0E1C" w:rsidRDefault="00242F88" w:rsidP="00242F88">
      <w:pPr>
        <w:pStyle w:val="ListParagraph"/>
        <w:ind w:left="0"/>
        <w:rPr>
          <w:rFonts w:ascii="Verdana" w:hAnsi="Verdana"/>
        </w:rPr>
      </w:pPr>
      <w:r>
        <w:rPr>
          <w:rFonts w:ascii="Verdana" w:hAnsi="Verdana"/>
        </w:rPr>
        <w:t xml:space="preserve">CONTRACT MANAGEMENT - </w:t>
      </w:r>
      <w:r w:rsidR="00FA0E1C" w:rsidRPr="005F0A91">
        <w:rPr>
          <w:rFonts w:ascii="Verdana" w:hAnsi="Verdana"/>
        </w:rPr>
        <w:t>T</w:t>
      </w:r>
      <w:r w:rsidR="00FA0E1C">
        <w:rPr>
          <w:rFonts w:ascii="Verdana" w:hAnsi="Verdana"/>
        </w:rPr>
        <w:t>C</w:t>
      </w:r>
      <w:r w:rsidR="00FA0E1C" w:rsidRPr="005F0A91">
        <w:rPr>
          <w:rFonts w:ascii="Verdana" w:hAnsi="Verdana"/>
        </w:rPr>
        <w:t>S CONTRACTOR shall provide competent personnel to be integrated with COMPANY project team in order to</w:t>
      </w:r>
      <w:r w:rsidR="00FA0E1C">
        <w:rPr>
          <w:rFonts w:ascii="Verdana" w:hAnsi="Verdana"/>
        </w:rPr>
        <w:t xml:space="preserve"> support in following tasks:</w:t>
      </w:r>
    </w:p>
    <w:p w14:paraId="71AA0BA8" w14:textId="030D5DAC" w:rsidR="00FA0E1C" w:rsidRDefault="00FA0E1C" w:rsidP="00D019AC">
      <w:pPr>
        <w:pStyle w:val="ListParagraph"/>
        <w:numPr>
          <w:ilvl w:val="0"/>
          <w:numId w:val="3"/>
        </w:numPr>
        <w:ind w:left="720"/>
        <w:rPr>
          <w:rFonts w:ascii="Verdana" w:hAnsi="Verdana"/>
        </w:rPr>
      </w:pPr>
      <w:r>
        <w:rPr>
          <w:rFonts w:ascii="Verdana" w:hAnsi="Verdana"/>
        </w:rPr>
        <w:t>Review of EPCIC contract adminstration and invoicing procedure</w:t>
      </w:r>
    </w:p>
    <w:p w14:paraId="5CA16E31" w14:textId="5498A5E8" w:rsidR="00242F88" w:rsidRPr="00F10D87" w:rsidRDefault="00FA0E1C" w:rsidP="00D019AC">
      <w:pPr>
        <w:pStyle w:val="ListParagraph"/>
        <w:numPr>
          <w:ilvl w:val="0"/>
          <w:numId w:val="3"/>
        </w:numPr>
        <w:ind w:left="720"/>
        <w:rPr>
          <w:rFonts w:ascii="Verdana" w:hAnsi="Verdana"/>
        </w:rPr>
      </w:pPr>
      <w:r>
        <w:rPr>
          <w:rFonts w:ascii="Verdana" w:hAnsi="Verdana"/>
        </w:rPr>
        <w:t xml:space="preserve">General </w:t>
      </w:r>
      <w:r w:rsidR="004640C4" w:rsidRPr="00F10D87">
        <w:rPr>
          <w:rFonts w:ascii="Verdana" w:hAnsi="Verdana"/>
        </w:rPr>
        <w:t xml:space="preserve">Contract Adminstration of the </w:t>
      </w:r>
      <w:r w:rsidR="00242F88" w:rsidRPr="00F10D87">
        <w:rPr>
          <w:rFonts w:ascii="Verdana" w:hAnsi="Verdana"/>
        </w:rPr>
        <w:t>EPIC Contracts</w:t>
      </w:r>
    </w:p>
    <w:p w14:paraId="571992C2" w14:textId="77777777" w:rsidR="005F0A91" w:rsidRDefault="005F0A91" w:rsidP="005F0A91">
      <w:pPr>
        <w:pStyle w:val="ListParagraph"/>
        <w:ind w:left="360"/>
        <w:rPr>
          <w:rFonts w:ascii="Verdana" w:hAnsi="Verdana"/>
        </w:rPr>
      </w:pPr>
    </w:p>
    <w:p w14:paraId="706AFA0F" w14:textId="77777777" w:rsidR="00242F88" w:rsidRPr="006D2363" w:rsidRDefault="00242F88" w:rsidP="00242F88">
      <w:pPr>
        <w:pStyle w:val="ListParagraph"/>
        <w:ind w:left="1080"/>
        <w:rPr>
          <w:rFonts w:ascii="Verdana" w:hAnsi="Verdana"/>
        </w:rPr>
      </w:pPr>
    </w:p>
    <w:p w14:paraId="271580DF" w14:textId="3327B3C8" w:rsidR="005F0A91" w:rsidRPr="005F0A91" w:rsidRDefault="00242F88" w:rsidP="005F0A91">
      <w:pPr>
        <w:rPr>
          <w:rFonts w:ascii="Verdana" w:hAnsi="Verdana"/>
        </w:rPr>
      </w:pPr>
      <w:r w:rsidRPr="00934AB1">
        <w:rPr>
          <w:rFonts w:ascii="Verdana" w:hAnsi="Verdana"/>
        </w:rPr>
        <w:t xml:space="preserve">QUALITY ASSURANCE </w:t>
      </w:r>
      <w:r>
        <w:rPr>
          <w:rFonts w:ascii="Verdana" w:hAnsi="Verdana"/>
        </w:rPr>
        <w:t xml:space="preserve">- </w:t>
      </w:r>
      <w:r w:rsidRPr="00294AFB">
        <w:rPr>
          <w:rFonts w:ascii="Verdana" w:hAnsi="Verdana"/>
        </w:rPr>
        <w:t>Development and implementation Quality</w:t>
      </w:r>
      <w:r>
        <w:rPr>
          <w:rFonts w:ascii="Verdana" w:hAnsi="Verdana"/>
        </w:rPr>
        <w:t xml:space="preserve"> </w:t>
      </w:r>
      <w:r w:rsidRPr="00294AFB">
        <w:rPr>
          <w:rFonts w:ascii="Verdana" w:hAnsi="Verdana"/>
        </w:rPr>
        <w:t>Assurance</w:t>
      </w:r>
      <w:r w:rsidR="007314AF">
        <w:rPr>
          <w:rFonts w:ascii="Verdana" w:hAnsi="Verdana"/>
        </w:rPr>
        <w:t xml:space="preserve"> MOG </w:t>
      </w:r>
      <w:r w:rsidRPr="00294AFB">
        <w:rPr>
          <w:rFonts w:ascii="Verdana" w:hAnsi="Verdana"/>
        </w:rPr>
        <w:t>Procedures and Regulatory compliance management</w:t>
      </w:r>
      <w:r>
        <w:rPr>
          <w:rFonts w:ascii="Verdana" w:hAnsi="Verdana"/>
        </w:rPr>
        <w:t>.</w:t>
      </w:r>
      <w:r w:rsidR="00C31060">
        <w:rPr>
          <w:rFonts w:ascii="Verdana" w:hAnsi="Verdana"/>
        </w:rPr>
        <w:t xml:space="preserve"> </w:t>
      </w:r>
      <w:r w:rsidR="005F0A91" w:rsidRPr="005F0A91">
        <w:rPr>
          <w:rFonts w:ascii="Verdana" w:hAnsi="Verdana"/>
        </w:rPr>
        <w:t>The T</w:t>
      </w:r>
      <w:r w:rsidR="00C31060">
        <w:rPr>
          <w:rFonts w:ascii="Verdana" w:hAnsi="Verdana"/>
        </w:rPr>
        <w:t>CS</w:t>
      </w:r>
      <w:r w:rsidR="005F0A91" w:rsidRPr="005F0A91">
        <w:rPr>
          <w:rFonts w:ascii="Verdana" w:hAnsi="Verdana"/>
        </w:rPr>
        <w:t xml:space="preserve"> CONTRACTOR shall assist the COMPANY to: </w:t>
      </w:r>
    </w:p>
    <w:p w14:paraId="7EFDC3F3" w14:textId="51C1189D" w:rsidR="005F0A91" w:rsidRDefault="005F0A91" w:rsidP="00D019AC">
      <w:pPr>
        <w:pStyle w:val="ListParagraph"/>
        <w:numPr>
          <w:ilvl w:val="0"/>
          <w:numId w:val="3"/>
        </w:numPr>
        <w:rPr>
          <w:rFonts w:ascii="Verdana" w:hAnsi="Verdana"/>
        </w:rPr>
      </w:pPr>
      <w:r w:rsidRPr="005F0A91">
        <w:rPr>
          <w:rFonts w:ascii="Verdana" w:hAnsi="Verdana"/>
        </w:rPr>
        <w:t>Ensure that all parts of the PROJECT FACILITIES as delivered and operated will conform to the quality and safety standards required by COMPANY, and local authorities during development and throughout their operating life. It will also ensure that PROJECT certification requirements are met</w:t>
      </w:r>
      <w:r w:rsidR="00C31060">
        <w:rPr>
          <w:rFonts w:ascii="Verdana" w:hAnsi="Verdana"/>
        </w:rPr>
        <w:t xml:space="preserve">. </w:t>
      </w:r>
    </w:p>
    <w:p w14:paraId="43A34341" w14:textId="3A797191" w:rsidR="00C31060" w:rsidRDefault="00C31060" w:rsidP="00D019AC">
      <w:pPr>
        <w:pStyle w:val="ListParagraph"/>
        <w:numPr>
          <w:ilvl w:val="0"/>
          <w:numId w:val="3"/>
        </w:numPr>
        <w:rPr>
          <w:rFonts w:ascii="Verdana" w:hAnsi="Verdana"/>
        </w:rPr>
      </w:pPr>
      <w:r w:rsidRPr="005F0A91">
        <w:rPr>
          <w:rFonts w:ascii="Verdana" w:hAnsi="Verdana"/>
        </w:rPr>
        <w:t>Review all Quality assurance documents/records (such as spec's for Design, manufacture and installations and the Quality Systems implemented) and cross reference them to the project in order to provide identification and complete traceability.</w:t>
      </w:r>
    </w:p>
    <w:p w14:paraId="6006893D" w14:textId="7BF49F38" w:rsidR="007314AF" w:rsidRPr="005F0A91" w:rsidRDefault="007314AF" w:rsidP="00D019AC">
      <w:pPr>
        <w:pStyle w:val="ListParagraph"/>
        <w:numPr>
          <w:ilvl w:val="0"/>
          <w:numId w:val="3"/>
        </w:numPr>
        <w:rPr>
          <w:rFonts w:ascii="Verdana" w:hAnsi="Verdana"/>
        </w:rPr>
      </w:pPr>
      <w:r>
        <w:rPr>
          <w:rFonts w:ascii="Verdana" w:hAnsi="Verdana"/>
        </w:rPr>
        <w:t>Perform QA Audits to EPCIC Contractor and its subcontractors as requiered</w:t>
      </w:r>
    </w:p>
    <w:p w14:paraId="77DA2289" w14:textId="326486E0" w:rsidR="00C31060" w:rsidRDefault="00C31060" w:rsidP="00F10D87">
      <w:pPr>
        <w:pStyle w:val="ListParagraph"/>
        <w:ind w:left="360"/>
        <w:rPr>
          <w:rFonts w:ascii="Verdana" w:hAnsi="Verdana"/>
        </w:rPr>
      </w:pPr>
    </w:p>
    <w:p w14:paraId="3B8DDA84" w14:textId="4517627E" w:rsidR="007314AF" w:rsidRDefault="007314AF" w:rsidP="00F10D87">
      <w:pPr>
        <w:rPr>
          <w:rFonts w:ascii="Verdana" w:hAnsi="Verdana"/>
        </w:rPr>
      </w:pPr>
    </w:p>
    <w:p w14:paraId="0441A169" w14:textId="77777777" w:rsidR="005F28B4" w:rsidRDefault="005F28B4" w:rsidP="005F28B4">
      <w:pPr>
        <w:rPr>
          <w:rFonts w:ascii="Verdana" w:hAnsi="Verdana"/>
          <w:noProof w:val="0"/>
        </w:rPr>
      </w:pPr>
      <w:r w:rsidRPr="00934AB1">
        <w:rPr>
          <w:rFonts w:ascii="Verdana" w:hAnsi="Verdana"/>
          <w:noProof w:val="0"/>
        </w:rPr>
        <w:t>SAFETY</w:t>
      </w:r>
      <w:r>
        <w:rPr>
          <w:rFonts w:ascii="Verdana" w:hAnsi="Verdana"/>
          <w:noProof w:val="0"/>
        </w:rPr>
        <w:t xml:space="preserve"> - </w:t>
      </w:r>
      <w:r w:rsidRPr="00294AFB">
        <w:rPr>
          <w:rFonts w:ascii="Verdana" w:hAnsi="Verdana"/>
          <w:noProof w:val="0"/>
        </w:rPr>
        <w:t>Develop</w:t>
      </w:r>
      <w:r>
        <w:rPr>
          <w:rFonts w:ascii="Verdana" w:hAnsi="Verdana"/>
          <w:noProof w:val="0"/>
        </w:rPr>
        <w:t xml:space="preserve">ment and implementation of HSE MOG </w:t>
      </w:r>
      <w:r w:rsidRPr="00294AFB">
        <w:rPr>
          <w:rFonts w:ascii="Verdana" w:hAnsi="Verdana"/>
          <w:noProof w:val="0"/>
        </w:rPr>
        <w:t>Procedures and Regulatory compliance management</w:t>
      </w:r>
      <w:r>
        <w:rPr>
          <w:rFonts w:ascii="Verdana" w:hAnsi="Verdana"/>
          <w:noProof w:val="0"/>
        </w:rPr>
        <w:t xml:space="preserve">. </w:t>
      </w:r>
      <w:r w:rsidRPr="005F0A91">
        <w:rPr>
          <w:rFonts w:ascii="Verdana" w:hAnsi="Verdana"/>
          <w:noProof w:val="0"/>
        </w:rPr>
        <w:t>The T</w:t>
      </w:r>
      <w:r>
        <w:rPr>
          <w:rFonts w:ascii="Verdana" w:hAnsi="Verdana"/>
          <w:noProof w:val="0"/>
        </w:rPr>
        <w:t>CS</w:t>
      </w:r>
      <w:r w:rsidRPr="005F0A91">
        <w:rPr>
          <w:rFonts w:ascii="Verdana" w:hAnsi="Verdana"/>
          <w:noProof w:val="0"/>
        </w:rPr>
        <w:t xml:space="preserve"> CONTRACTOR shall assist the COMPANY to: </w:t>
      </w:r>
    </w:p>
    <w:p w14:paraId="64D9E533" w14:textId="77777777" w:rsidR="005F28B4" w:rsidRPr="005F0A91" w:rsidRDefault="005F28B4" w:rsidP="005F28B4">
      <w:pPr>
        <w:rPr>
          <w:rFonts w:ascii="Verdana" w:hAnsi="Verdana"/>
          <w:noProof w:val="0"/>
        </w:rPr>
      </w:pPr>
    </w:p>
    <w:p w14:paraId="163ACE3D" w14:textId="77777777" w:rsidR="005F28B4" w:rsidRDefault="005F28B4" w:rsidP="00D019AC">
      <w:pPr>
        <w:pStyle w:val="ListParagraph"/>
        <w:numPr>
          <w:ilvl w:val="0"/>
          <w:numId w:val="3"/>
        </w:numPr>
        <w:rPr>
          <w:rFonts w:ascii="Verdana" w:hAnsi="Verdana"/>
          <w:noProof w:val="0"/>
        </w:rPr>
      </w:pPr>
      <w:r w:rsidRPr="005F0A91">
        <w:rPr>
          <w:rFonts w:ascii="Verdana" w:hAnsi="Verdana"/>
          <w:noProof w:val="0"/>
        </w:rPr>
        <w:t>Ensure that all parts of the PROJECT FACILITIES as delivered and operated will conform to the quality and safety standards required by COMPANY, and local authorities during development and throughout their operating life. It will also ensure that PROJECT certification requirements are met</w:t>
      </w:r>
      <w:r>
        <w:rPr>
          <w:rFonts w:ascii="Verdana" w:hAnsi="Verdana"/>
          <w:noProof w:val="0"/>
        </w:rPr>
        <w:t xml:space="preserve">. </w:t>
      </w:r>
    </w:p>
    <w:p w14:paraId="6906C589" w14:textId="77777777" w:rsidR="005F28B4" w:rsidRPr="00A42C10" w:rsidRDefault="005F28B4" w:rsidP="00D019AC">
      <w:pPr>
        <w:pStyle w:val="ListParagraph"/>
        <w:numPr>
          <w:ilvl w:val="0"/>
          <w:numId w:val="3"/>
        </w:numPr>
        <w:rPr>
          <w:rFonts w:ascii="Verdana" w:hAnsi="Verdana"/>
          <w:noProof w:val="0"/>
        </w:rPr>
      </w:pPr>
      <w:r>
        <w:rPr>
          <w:rFonts w:ascii="Verdana" w:hAnsi="Verdana"/>
          <w:noProof w:val="0"/>
        </w:rPr>
        <w:t>Develop the project HSE plan</w:t>
      </w:r>
      <w:r w:rsidRPr="00A42C10">
        <w:rPr>
          <w:rFonts w:ascii="Verdana" w:hAnsi="Verdana"/>
          <w:noProof w:val="0"/>
        </w:rPr>
        <w:t xml:space="preserve"> </w:t>
      </w:r>
    </w:p>
    <w:p w14:paraId="43D50EA2" w14:textId="77777777" w:rsidR="005F28B4" w:rsidRDefault="005F28B4" w:rsidP="00D019AC">
      <w:pPr>
        <w:pStyle w:val="ListParagraph"/>
        <w:numPr>
          <w:ilvl w:val="0"/>
          <w:numId w:val="3"/>
        </w:numPr>
        <w:rPr>
          <w:rFonts w:ascii="Verdana" w:hAnsi="Verdana"/>
          <w:noProof w:val="0"/>
        </w:rPr>
      </w:pPr>
      <w:r w:rsidRPr="00A42C10">
        <w:rPr>
          <w:rFonts w:ascii="Verdana" w:hAnsi="Verdana"/>
          <w:noProof w:val="0"/>
        </w:rPr>
        <w:t>Review EPCIC Contractor and its subcontractor HSE plans, procedure and ensure compliance with COMPANY specification</w:t>
      </w:r>
    </w:p>
    <w:p w14:paraId="5F9F2BF9" w14:textId="77777777" w:rsidR="005F28B4" w:rsidRDefault="005F28B4" w:rsidP="00D019AC">
      <w:pPr>
        <w:pStyle w:val="ListParagraph"/>
        <w:numPr>
          <w:ilvl w:val="0"/>
          <w:numId w:val="3"/>
        </w:numPr>
        <w:rPr>
          <w:rFonts w:ascii="Verdana" w:hAnsi="Verdana"/>
          <w:noProof w:val="0"/>
        </w:rPr>
      </w:pPr>
      <w:r>
        <w:rPr>
          <w:rFonts w:ascii="Verdana" w:hAnsi="Verdana"/>
          <w:noProof w:val="0"/>
        </w:rPr>
        <w:t>Prepare HSE bridging documents for the offshore works</w:t>
      </w:r>
    </w:p>
    <w:p w14:paraId="7866E877" w14:textId="77777777" w:rsidR="005F28B4" w:rsidRDefault="005F28B4" w:rsidP="00D019AC">
      <w:pPr>
        <w:pStyle w:val="ListParagraph"/>
        <w:numPr>
          <w:ilvl w:val="0"/>
          <w:numId w:val="3"/>
        </w:numPr>
        <w:rPr>
          <w:rFonts w:ascii="Verdana" w:hAnsi="Verdana"/>
          <w:noProof w:val="0"/>
        </w:rPr>
      </w:pPr>
      <w:r>
        <w:rPr>
          <w:rFonts w:ascii="Verdana" w:hAnsi="Verdana"/>
          <w:noProof w:val="0"/>
        </w:rPr>
        <w:t xml:space="preserve">Review/prepare SIMOPS and CONOPS manual </w:t>
      </w:r>
    </w:p>
    <w:p w14:paraId="1EF1047C" w14:textId="77777777" w:rsidR="005F28B4" w:rsidRPr="00A42C10" w:rsidRDefault="005F28B4" w:rsidP="00D019AC">
      <w:pPr>
        <w:pStyle w:val="ListParagraph"/>
        <w:numPr>
          <w:ilvl w:val="0"/>
          <w:numId w:val="3"/>
        </w:numPr>
        <w:rPr>
          <w:rFonts w:ascii="Verdana" w:hAnsi="Verdana"/>
          <w:noProof w:val="0"/>
        </w:rPr>
      </w:pPr>
      <w:r>
        <w:rPr>
          <w:rFonts w:ascii="Verdana" w:hAnsi="Verdana"/>
          <w:noProof w:val="0"/>
        </w:rPr>
        <w:t>Participate to HAZID and HAZOP session</w:t>
      </w:r>
    </w:p>
    <w:p w14:paraId="1F45C837" w14:textId="77777777" w:rsidR="005F28B4" w:rsidRDefault="005F28B4" w:rsidP="00D019AC">
      <w:pPr>
        <w:pStyle w:val="ListParagraph"/>
        <w:numPr>
          <w:ilvl w:val="0"/>
          <w:numId w:val="3"/>
        </w:numPr>
        <w:rPr>
          <w:rFonts w:ascii="Verdana" w:hAnsi="Verdana"/>
          <w:noProof w:val="0"/>
        </w:rPr>
      </w:pPr>
      <w:r w:rsidRPr="007314AF">
        <w:rPr>
          <w:rFonts w:ascii="Verdana" w:hAnsi="Verdana"/>
          <w:caps/>
          <w:noProof w:val="0"/>
        </w:rPr>
        <w:t xml:space="preserve">Environmental Requirement - </w:t>
      </w:r>
      <w:r w:rsidRPr="007314AF">
        <w:rPr>
          <w:rFonts w:ascii="Verdana" w:hAnsi="Verdana"/>
          <w:noProof w:val="0"/>
        </w:rPr>
        <w:t>Carry out any work or services in connection with the environmental requirements of the PROJECT. To affect this work, there shall be among CONTRACTOR's personnel an environmental specialist that shall be versed in the governmental and international regulations concerning ecology, effluent discharges and treatment of process materials and waste disposal.</w:t>
      </w:r>
    </w:p>
    <w:p w14:paraId="531E9E2D" w14:textId="77777777" w:rsidR="005F28B4" w:rsidRDefault="005F28B4" w:rsidP="00D019AC">
      <w:pPr>
        <w:pStyle w:val="ListParagraph"/>
        <w:numPr>
          <w:ilvl w:val="0"/>
          <w:numId w:val="3"/>
        </w:numPr>
        <w:rPr>
          <w:rFonts w:ascii="Verdana" w:hAnsi="Verdana"/>
          <w:noProof w:val="0"/>
        </w:rPr>
      </w:pPr>
      <w:r>
        <w:rPr>
          <w:rFonts w:ascii="Verdana" w:hAnsi="Verdana"/>
          <w:noProof w:val="0"/>
        </w:rPr>
        <w:t xml:space="preserve">HSE statistic reporting </w:t>
      </w:r>
    </w:p>
    <w:p w14:paraId="58A70707" w14:textId="77777777" w:rsidR="005F28B4" w:rsidRDefault="005F28B4" w:rsidP="00D019AC">
      <w:pPr>
        <w:pStyle w:val="ListParagraph"/>
        <w:numPr>
          <w:ilvl w:val="0"/>
          <w:numId w:val="3"/>
        </w:numPr>
        <w:rPr>
          <w:rFonts w:ascii="Verdana" w:hAnsi="Verdana"/>
          <w:noProof w:val="0"/>
        </w:rPr>
      </w:pPr>
      <w:r w:rsidRPr="00A42C10">
        <w:rPr>
          <w:rFonts w:ascii="Verdana" w:hAnsi="Verdana"/>
          <w:noProof w:val="0"/>
        </w:rPr>
        <w:t>Perform HSE Audits to EPCIC Contractor and its subcontractors as required.</w:t>
      </w:r>
    </w:p>
    <w:p w14:paraId="1AC579DA" w14:textId="77777777" w:rsidR="005F28B4" w:rsidRPr="007314AF" w:rsidRDefault="005F28B4" w:rsidP="00D019AC">
      <w:pPr>
        <w:pStyle w:val="ListParagraph"/>
        <w:numPr>
          <w:ilvl w:val="0"/>
          <w:numId w:val="3"/>
        </w:numPr>
        <w:rPr>
          <w:rFonts w:ascii="Verdana" w:hAnsi="Verdana"/>
          <w:noProof w:val="0"/>
        </w:rPr>
      </w:pPr>
      <w:r>
        <w:rPr>
          <w:rFonts w:ascii="Verdana" w:hAnsi="Verdana"/>
          <w:noProof w:val="0"/>
        </w:rPr>
        <w:t>HSE site (onshore and offshore) coordination and supervision</w:t>
      </w:r>
    </w:p>
    <w:p w14:paraId="5A879C88" w14:textId="77777777" w:rsidR="007314AF" w:rsidRPr="005F0A91" w:rsidRDefault="007314AF" w:rsidP="00F10D87">
      <w:pPr>
        <w:pStyle w:val="ListParagraph"/>
        <w:ind w:left="360"/>
        <w:rPr>
          <w:rFonts w:ascii="Verdana" w:hAnsi="Verdana"/>
          <w:rtl/>
        </w:rPr>
      </w:pPr>
    </w:p>
    <w:p w14:paraId="4D39EA62" w14:textId="1A4E8D7B" w:rsidR="005F0A91" w:rsidRDefault="007314AF" w:rsidP="005F0A91">
      <w:pPr>
        <w:rPr>
          <w:rFonts w:ascii="Verdana" w:hAnsi="Verdana"/>
        </w:rPr>
      </w:pPr>
      <w:r>
        <w:rPr>
          <w:rFonts w:ascii="Verdana" w:hAnsi="Verdana"/>
        </w:rPr>
        <w:t>TCS</w:t>
      </w:r>
      <w:r w:rsidR="005F0A91">
        <w:rPr>
          <w:rFonts w:ascii="Verdana" w:hAnsi="Verdana"/>
        </w:rPr>
        <w:t xml:space="preserve"> Contractor will be responsible for its own internal business management functions as Indirects (Overheads) including; </w:t>
      </w:r>
      <w:r w:rsidR="005F0A91" w:rsidRPr="00CC439A">
        <w:rPr>
          <w:rFonts w:ascii="Verdana" w:hAnsi="Verdana"/>
        </w:rPr>
        <w:t>Corporate Management; Legal functions; Accounting functions including invoicing, record keeping and internal reporting etc.;</w:t>
      </w:r>
      <w:r w:rsidR="005F0A91">
        <w:rPr>
          <w:rFonts w:ascii="Verdana" w:hAnsi="Verdana"/>
        </w:rPr>
        <w:t xml:space="preserve"> </w:t>
      </w:r>
      <w:r w:rsidR="005F0A91" w:rsidRPr="00CC439A">
        <w:rPr>
          <w:rFonts w:ascii="Verdana" w:hAnsi="Verdana"/>
        </w:rPr>
        <w:t>Human Resources management including recruitment, staff employment issues and welfare etc.</w:t>
      </w:r>
    </w:p>
    <w:p w14:paraId="7D746987" w14:textId="77777777" w:rsidR="00242F88" w:rsidRDefault="00242F88" w:rsidP="00242F88">
      <w:pPr>
        <w:rPr>
          <w:rFonts w:ascii="Verdana" w:hAnsi="Verdana"/>
          <w:b/>
          <w:bCs/>
        </w:rPr>
      </w:pPr>
    </w:p>
    <w:p w14:paraId="76015F31" w14:textId="77777777" w:rsidR="00242F88" w:rsidRDefault="00242F88" w:rsidP="00242F88">
      <w:pPr>
        <w:rPr>
          <w:rFonts w:ascii="Verdana" w:hAnsi="Verdana"/>
          <w:b/>
          <w:bCs/>
        </w:rPr>
      </w:pPr>
    </w:p>
    <w:p w14:paraId="250126AE" w14:textId="77777777" w:rsidR="00F5425C" w:rsidRPr="00AD7DF4" w:rsidRDefault="00F5425C" w:rsidP="00AD7DF4">
      <w:pPr>
        <w:rPr>
          <w:rFonts w:ascii="Verdana" w:hAnsi="Verdana"/>
        </w:rPr>
      </w:pPr>
    </w:p>
    <w:sectPr w:rsidR="00F5425C" w:rsidRPr="00AD7DF4" w:rsidSect="00F117C2">
      <w:headerReference w:type="default" r:id="rId10"/>
      <w:pgSz w:w="11906" w:h="16838"/>
      <w:pgMar w:top="208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E512" w14:textId="77777777" w:rsidR="003D5C03" w:rsidRDefault="003D5C03" w:rsidP="00693B43">
      <w:r>
        <w:separator/>
      </w:r>
    </w:p>
  </w:endnote>
  <w:endnote w:type="continuationSeparator" w:id="0">
    <w:p w14:paraId="232CDC6D" w14:textId="77777777" w:rsidR="003D5C03" w:rsidRDefault="003D5C03" w:rsidP="0069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93539" w14:textId="77777777" w:rsidR="003D5C03" w:rsidRDefault="003D5C03" w:rsidP="00693B43">
      <w:r>
        <w:separator/>
      </w:r>
    </w:p>
  </w:footnote>
  <w:footnote w:type="continuationSeparator" w:id="0">
    <w:p w14:paraId="06C4F364" w14:textId="77777777" w:rsidR="003D5C03" w:rsidRDefault="003D5C03" w:rsidP="00693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4973" w14:textId="5B2ED1F1" w:rsidR="00F117C2" w:rsidRDefault="00F117C2">
    <w:pPr>
      <w:pStyle w:val="Header"/>
    </w:pPr>
    <w:r>
      <w:rPr>
        <w:lang w:eastAsia="en-GB"/>
      </w:rPr>
      <w:drawing>
        <wp:anchor distT="0" distB="127" distL="114300" distR="116967" simplePos="0" relativeHeight="251659264" behindDoc="1" locked="0" layoutInCell="1" allowOverlap="1" wp14:anchorId="2E38F613" wp14:editId="65B6070A">
          <wp:simplePos x="0" y="0"/>
          <wp:positionH relativeFrom="margin">
            <wp:posOffset>-352425</wp:posOffset>
          </wp:positionH>
          <wp:positionV relativeFrom="paragraph">
            <wp:posOffset>-392430</wp:posOffset>
          </wp:positionV>
          <wp:extent cx="6477000" cy="1215390"/>
          <wp:effectExtent l="0" t="0" r="0" b="3810"/>
          <wp:wrapNone/>
          <wp:docPr id="11" name="Picture 11" descr="C:\Users\sshaban\Downloads\مليته 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sshaban\Downloads\مليته 2_0001.jpg"/>
                  <pic:cNvPicPr>
                    <a:picLocks noChangeAspect="1" noChangeArrowheads="1"/>
                  </pic:cNvPicPr>
                </pic:nvPicPr>
                <pic:blipFill rotWithShape="1">
                  <a:blip r:embed="rId1"/>
                  <a:srcRect l="4023" t="2228" r="4796" b="85072"/>
                  <a:stretch/>
                </pic:blipFill>
                <pic:spPr bwMode="auto">
                  <a:xfrm>
                    <a:off x="0" y="0"/>
                    <a:ext cx="6478594" cy="1215689"/>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1307"/>
    <w:multiLevelType w:val="hybridMultilevel"/>
    <w:tmpl w:val="367EE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24FC1"/>
    <w:multiLevelType w:val="hybridMultilevel"/>
    <w:tmpl w:val="72268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AE4750"/>
    <w:multiLevelType w:val="hybridMultilevel"/>
    <w:tmpl w:val="6302C1BA"/>
    <w:lvl w:ilvl="0" w:tplc="C27E152C">
      <w:start w:val="1"/>
      <w:numFmt w:val="bullet"/>
      <w:pStyle w:val="Bullet1"/>
      <w:lvlText w:val=""/>
      <w:lvlJc w:val="left"/>
      <w:pPr>
        <w:ind w:left="720" w:hanging="360"/>
      </w:pPr>
      <w:rPr>
        <w:rFonts w:ascii="Symbol" w:hAnsi="Symbol" w:hint="default"/>
      </w:rPr>
    </w:lvl>
    <w:lvl w:ilvl="1" w:tplc="78A84AEC">
      <w:start w:val="1"/>
      <w:numFmt w:val="bullet"/>
      <w:pStyle w:val="Bullet2"/>
      <w:lvlText w:val="o"/>
      <w:lvlJc w:val="left"/>
      <w:pPr>
        <w:ind w:left="1440" w:hanging="360"/>
      </w:pPr>
      <w:rPr>
        <w:rFonts w:ascii="Courier New" w:hAnsi="Courier New" w:cs="Courier New" w:hint="default"/>
      </w:rPr>
    </w:lvl>
    <w:lvl w:ilvl="2" w:tplc="8398CA98">
      <w:start w:val="1"/>
      <w:numFmt w:val="bullet"/>
      <w:pStyle w:val="Bullet3"/>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D15DE"/>
    <w:multiLevelType w:val="hybridMultilevel"/>
    <w:tmpl w:val="42DC6746"/>
    <w:lvl w:ilvl="0" w:tplc="41282BD6">
      <w:start w:val="1"/>
      <w:numFmt w:val="bullet"/>
      <w:pStyle w:val="NORM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E555C9"/>
    <w:multiLevelType w:val="multilevel"/>
    <w:tmpl w:val="3BF6D022"/>
    <w:lvl w:ilvl="0">
      <w:start w:val="1"/>
      <w:numFmt w:val="upperLetter"/>
      <w:lvlRestart w:val="0"/>
      <w:pStyle w:val="Annex"/>
      <w:lvlText w:val="Attachment %1."/>
      <w:lvlJc w:val="left"/>
      <w:pPr>
        <w:tabs>
          <w:tab w:val="num" w:pos="849"/>
        </w:tabs>
        <w:ind w:left="849" w:hanging="849"/>
      </w:pPr>
      <w:rPr>
        <w:rFonts w:ascii="Arial" w:hAnsi="Arial" w:cs="Arial" w:hint="default"/>
        <w:b/>
        <w:i w:val="0"/>
        <w:caps/>
        <w:smallCaps w:val="0"/>
        <w:sz w:val="20"/>
      </w:rPr>
    </w:lvl>
    <w:lvl w:ilvl="1">
      <w:start w:val="1"/>
      <w:numFmt w:val="decimal"/>
      <w:pStyle w:val="AnnexSection"/>
      <w:lvlText w:val="%1.%2"/>
      <w:lvlJc w:val="left"/>
      <w:pPr>
        <w:tabs>
          <w:tab w:val="num" w:pos="282"/>
        </w:tabs>
        <w:ind w:left="282" w:hanging="1133"/>
      </w:pPr>
      <w:rPr>
        <w:rFonts w:hint="default"/>
      </w:rPr>
    </w:lvl>
    <w:lvl w:ilvl="2">
      <w:start w:val="1"/>
      <w:numFmt w:val="decimal"/>
      <w:pStyle w:val="AnnexSubSection"/>
      <w:lvlText w:val="%1.%2.%3"/>
      <w:lvlJc w:val="left"/>
      <w:pPr>
        <w:tabs>
          <w:tab w:val="num" w:pos="282"/>
        </w:tabs>
        <w:ind w:left="282" w:hanging="1133"/>
      </w:pPr>
      <w:rPr>
        <w:rFonts w:hint="default"/>
      </w:rPr>
    </w:lvl>
    <w:lvl w:ilvl="3">
      <w:start w:val="1"/>
      <w:numFmt w:val="decimal"/>
      <w:pStyle w:val="AnnexSubSubSection"/>
      <w:lvlText w:val="%1.%2.%3.%4"/>
      <w:lvlJc w:val="left"/>
      <w:pPr>
        <w:tabs>
          <w:tab w:val="num" w:pos="141"/>
        </w:tabs>
        <w:ind w:left="141" w:hanging="992"/>
      </w:pPr>
      <w:rPr>
        <w:rFonts w:hint="default"/>
      </w:rPr>
    </w:lvl>
    <w:lvl w:ilvl="4">
      <w:start w:val="1"/>
      <w:numFmt w:val="decimal"/>
      <w:lvlText w:val="%1.%2.%3.%4.%5"/>
      <w:lvlJc w:val="left"/>
      <w:pPr>
        <w:tabs>
          <w:tab w:val="num" w:pos="282"/>
        </w:tabs>
        <w:ind w:left="1133" w:hanging="1984"/>
      </w:pPr>
      <w:rPr>
        <w:rFonts w:hint="default"/>
      </w:rPr>
    </w:lvl>
    <w:lvl w:ilvl="5">
      <w:start w:val="1"/>
      <w:numFmt w:val="decimal"/>
      <w:lvlText w:val="%1.%2.%3.%4.%5.%6"/>
      <w:lvlJc w:val="left"/>
      <w:pPr>
        <w:tabs>
          <w:tab w:val="num" w:pos="299"/>
        </w:tabs>
        <w:ind w:left="299" w:hanging="1150"/>
      </w:pPr>
      <w:rPr>
        <w:rFonts w:hint="default"/>
      </w:rPr>
    </w:lvl>
    <w:lvl w:ilvl="6">
      <w:start w:val="1"/>
      <w:numFmt w:val="decimal"/>
      <w:lvlText w:val="%1.%2.%3.%4.%5.%6.%7"/>
      <w:lvlJc w:val="left"/>
      <w:pPr>
        <w:tabs>
          <w:tab w:val="num" w:pos="441"/>
        </w:tabs>
        <w:ind w:left="441" w:hanging="1292"/>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0"/>
        </w:tabs>
        <w:ind w:left="730" w:hanging="1581"/>
      </w:pPr>
      <w:rPr>
        <w:rFonts w:hint="default"/>
      </w:rPr>
    </w:lvl>
  </w:abstractNum>
  <w:abstractNum w:abstractNumId="5" w15:restartNumberingAfterBreak="0">
    <w:nsid w:val="4E461B12"/>
    <w:multiLevelType w:val="multilevel"/>
    <w:tmpl w:val="FF6A18F6"/>
    <w:lvl w:ilvl="0">
      <w:start w:val="1"/>
      <w:numFmt w:val="decimal"/>
      <w:lvlText w:val="%1.0"/>
      <w:lvlJc w:val="left"/>
      <w:pPr>
        <w:tabs>
          <w:tab w:val="num" w:pos="1723"/>
        </w:tabs>
        <w:ind w:left="1723" w:hanging="567"/>
      </w:pPr>
      <w:rPr>
        <w:rFonts w:hint="default"/>
        <w:u w:val="none"/>
      </w:rPr>
    </w:lvl>
    <w:lvl w:ilvl="1">
      <w:start w:val="1"/>
      <w:numFmt w:val="decimal"/>
      <w:pStyle w:val="Heading2"/>
      <w:lvlText w:val="%1.%2"/>
      <w:lvlJc w:val="left"/>
      <w:pPr>
        <w:tabs>
          <w:tab w:val="num" w:pos="1865"/>
        </w:tabs>
        <w:ind w:left="1865" w:hanging="567"/>
      </w:pPr>
      <w:rPr>
        <w:rFonts w:ascii="Arial" w:hAnsi="Arial" w:hint="default"/>
        <w:b/>
        <w:i w:val="0"/>
        <w:sz w:val="20"/>
        <w:u w:val="none"/>
      </w:rPr>
    </w:lvl>
    <w:lvl w:ilvl="2">
      <w:start w:val="1"/>
      <w:numFmt w:val="decimal"/>
      <w:pStyle w:val="Heading3"/>
      <w:lvlText w:val="%1.%2.%3"/>
      <w:lvlJc w:val="left"/>
      <w:pPr>
        <w:tabs>
          <w:tab w:val="num" w:pos="1950"/>
        </w:tabs>
        <w:ind w:left="1950" w:hanging="794"/>
      </w:pPr>
      <w:rPr>
        <w:rFonts w:ascii="Arial" w:hAnsi="Arial" w:hint="default"/>
        <w:b/>
        <w:i w:val="0"/>
        <w:sz w:val="20"/>
      </w:rPr>
    </w:lvl>
    <w:lvl w:ilvl="3">
      <w:start w:val="1"/>
      <w:numFmt w:val="decimal"/>
      <w:pStyle w:val="Heading4"/>
      <w:lvlText w:val="%1.%2.%3.%4"/>
      <w:lvlJc w:val="left"/>
      <w:pPr>
        <w:tabs>
          <w:tab w:val="num" w:pos="1876"/>
        </w:tabs>
        <w:ind w:left="1156" w:firstLine="0"/>
      </w:pPr>
      <w:rPr>
        <w:rFonts w:ascii="Arial" w:hAnsi="Arial" w:hint="default"/>
        <w:b w:val="0"/>
        <w:i w:val="0"/>
        <w:sz w:val="20"/>
        <w:u w:val="none"/>
      </w:rPr>
    </w:lvl>
    <w:lvl w:ilvl="4">
      <w:start w:val="1"/>
      <w:numFmt w:val="decimal"/>
      <w:pStyle w:val="Heading5"/>
      <w:lvlText w:val="%1.%2.%3.%4.%5"/>
      <w:lvlJc w:val="left"/>
      <w:pPr>
        <w:tabs>
          <w:tab w:val="num" w:pos="2236"/>
        </w:tabs>
        <w:ind w:left="1156" w:firstLine="0"/>
      </w:pPr>
      <w:rPr>
        <w:rFonts w:hint="default"/>
      </w:rPr>
    </w:lvl>
    <w:lvl w:ilvl="5">
      <w:start w:val="1"/>
      <w:numFmt w:val="decimal"/>
      <w:pStyle w:val="Heading6"/>
      <w:lvlText w:val="%1.%2.%3.%4.%5.%6"/>
      <w:lvlJc w:val="left"/>
      <w:pPr>
        <w:tabs>
          <w:tab w:val="num" w:pos="2236"/>
        </w:tabs>
        <w:ind w:left="1156" w:firstLine="0"/>
      </w:pPr>
      <w:rPr>
        <w:rFonts w:hint="default"/>
      </w:rPr>
    </w:lvl>
    <w:lvl w:ilvl="6">
      <w:start w:val="1"/>
      <w:numFmt w:val="decimal"/>
      <w:pStyle w:val="Heading7"/>
      <w:lvlText w:val="%1.%2.%3.%4.%5.%6.%7"/>
      <w:lvlJc w:val="left"/>
      <w:pPr>
        <w:tabs>
          <w:tab w:val="num" w:pos="1156"/>
        </w:tabs>
        <w:ind w:left="1156" w:firstLine="0"/>
      </w:pPr>
      <w:rPr>
        <w:rFonts w:hint="default"/>
      </w:rPr>
    </w:lvl>
    <w:lvl w:ilvl="7">
      <w:start w:val="1"/>
      <w:numFmt w:val="decimal"/>
      <w:pStyle w:val="Heading8"/>
      <w:lvlText w:val="%1.%2.%3.%4.%5.%6.%7.%8"/>
      <w:lvlJc w:val="left"/>
      <w:pPr>
        <w:tabs>
          <w:tab w:val="num" w:pos="1156"/>
        </w:tabs>
        <w:ind w:left="1156" w:firstLine="0"/>
      </w:pPr>
      <w:rPr>
        <w:rFonts w:hint="default"/>
      </w:rPr>
    </w:lvl>
    <w:lvl w:ilvl="8">
      <w:start w:val="1"/>
      <w:numFmt w:val="decimal"/>
      <w:pStyle w:val="Heading9"/>
      <w:lvlText w:val="%1.%2.%3.%4.%5.%6.%7.%8.%9"/>
      <w:lvlJc w:val="left"/>
      <w:pPr>
        <w:tabs>
          <w:tab w:val="num" w:pos="1156"/>
        </w:tabs>
        <w:ind w:left="1156" w:firstLine="0"/>
      </w:pPr>
      <w:rPr>
        <w:rFonts w:hint="default"/>
      </w:rPr>
    </w:lvl>
  </w:abstractNum>
  <w:abstractNum w:abstractNumId="6" w15:restartNumberingAfterBreak="0">
    <w:nsid w:val="4F971BFA"/>
    <w:multiLevelType w:val="hybridMultilevel"/>
    <w:tmpl w:val="129A04C0"/>
    <w:lvl w:ilvl="0" w:tplc="B510A9C0">
      <w:start w:val="1"/>
      <w:numFmt w:val="bullet"/>
      <w:lvlText w:val="•"/>
      <w:lvlJc w:val="left"/>
      <w:pPr>
        <w:ind w:left="720" w:hanging="360"/>
      </w:pPr>
      <w:rPr>
        <w:rFonts w:ascii="Arial" w:eastAsia="Times New Roman" w:hAnsi="Arial" w:hint="default"/>
        <w:b w:val="0"/>
        <w:i w:val="0"/>
        <w:strike w:val="0"/>
        <w:dstrike w:val="0"/>
        <w:color w:val="000000"/>
        <w:sz w:val="28"/>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F0"/>
    <w:rsid w:val="00005764"/>
    <w:rsid w:val="000074CF"/>
    <w:rsid w:val="0001667A"/>
    <w:rsid w:val="000210CA"/>
    <w:rsid w:val="00022689"/>
    <w:rsid w:val="00024698"/>
    <w:rsid w:val="000264A9"/>
    <w:rsid w:val="0004286B"/>
    <w:rsid w:val="000579EB"/>
    <w:rsid w:val="00057AA1"/>
    <w:rsid w:val="00062844"/>
    <w:rsid w:val="00062B89"/>
    <w:rsid w:val="0007286A"/>
    <w:rsid w:val="00076F5C"/>
    <w:rsid w:val="0008515E"/>
    <w:rsid w:val="000A2634"/>
    <w:rsid w:val="000A7920"/>
    <w:rsid w:val="000B0FF7"/>
    <w:rsid w:val="000B338F"/>
    <w:rsid w:val="000C3A56"/>
    <w:rsid w:val="000C4529"/>
    <w:rsid w:val="000C54AD"/>
    <w:rsid w:val="000E0456"/>
    <w:rsid w:val="000E3CA8"/>
    <w:rsid w:val="000E6674"/>
    <w:rsid w:val="000F47B1"/>
    <w:rsid w:val="000F56FD"/>
    <w:rsid w:val="00103286"/>
    <w:rsid w:val="0012003A"/>
    <w:rsid w:val="00134BEF"/>
    <w:rsid w:val="00134CBA"/>
    <w:rsid w:val="00137037"/>
    <w:rsid w:val="00143D01"/>
    <w:rsid w:val="00145DEC"/>
    <w:rsid w:val="00147984"/>
    <w:rsid w:val="001629B6"/>
    <w:rsid w:val="001744C3"/>
    <w:rsid w:val="001867C7"/>
    <w:rsid w:val="00196606"/>
    <w:rsid w:val="00197FD9"/>
    <w:rsid w:val="001A77D1"/>
    <w:rsid w:val="001B4329"/>
    <w:rsid w:val="001C6EB6"/>
    <w:rsid w:val="001E769F"/>
    <w:rsid w:val="001F6659"/>
    <w:rsid w:val="001F7B36"/>
    <w:rsid w:val="0020142A"/>
    <w:rsid w:val="002065A5"/>
    <w:rsid w:val="002069CA"/>
    <w:rsid w:val="0021108F"/>
    <w:rsid w:val="002169B3"/>
    <w:rsid w:val="0023449E"/>
    <w:rsid w:val="0023689A"/>
    <w:rsid w:val="00242F88"/>
    <w:rsid w:val="00243EAE"/>
    <w:rsid w:val="0024504C"/>
    <w:rsid w:val="00263B54"/>
    <w:rsid w:val="00264581"/>
    <w:rsid w:val="002658FF"/>
    <w:rsid w:val="00267877"/>
    <w:rsid w:val="00273F98"/>
    <w:rsid w:val="002811D6"/>
    <w:rsid w:val="0028251A"/>
    <w:rsid w:val="0028287E"/>
    <w:rsid w:val="00294AFB"/>
    <w:rsid w:val="0029731D"/>
    <w:rsid w:val="002D0B24"/>
    <w:rsid w:val="002E1987"/>
    <w:rsid w:val="002E43C3"/>
    <w:rsid w:val="002F0122"/>
    <w:rsid w:val="002F04ED"/>
    <w:rsid w:val="002F426C"/>
    <w:rsid w:val="00313B5F"/>
    <w:rsid w:val="003146CE"/>
    <w:rsid w:val="00315220"/>
    <w:rsid w:val="00320FD6"/>
    <w:rsid w:val="003306AB"/>
    <w:rsid w:val="00330E42"/>
    <w:rsid w:val="0033538B"/>
    <w:rsid w:val="003502C7"/>
    <w:rsid w:val="0035658E"/>
    <w:rsid w:val="0036155D"/>
    <w:rsid w:val="00366139"/>
    <w:rsid w:val="00367746"/>
    <w:rsid w:val="003820E1"/>
    <w:rsid w:val="003859A9"/>
    <w:rsid w:val="00395058"/>
    <w:rsid w:val="00395FB0"/>
    <w:rsid w:val="003A0CE1"/>
    <w:rsid w:val="003C0714"/>
    <w:rsid w:val="003D2482"/>
    <w:rsid w:val="003D5C03"/>
    <w:rsid w:val="003E0F88"/>
    <w:rsid w:val="003E16C5"/>
    <w:rsid w:val="003E37B0"/>
    <w:rsid w:val="003E53A8"/>
    <w:rsid w:val="003E713F"/>
    <w:rsid w:val="00404640"/>
    <w:rsid w:val="00416BBE"/>
    <w:rsid w:val="00423737"/>
    <w:rsid w:val="00425D4B"/>
    <w:rsid w:val="00427148"/>
    <w:rsid w:val="0043497D"/>
    <w:rsid w:val="004436F2"/>
    <w:rsid w:val="00451DA5"/>
    <w:rsid w:val="00461099"/>
    <w:rsid w:val="00461C0C"/>
    <w:rsid w:val="00462C95"/>
    <w:rsid w:val="00463685"/>
    <w:rsid w:val="004640C4"/>
    <w:rsid w:val="00465038"/>
    <w:rsid w:val="00466384"/>
    <w:rsid w:val="00473801"/>
    <w:rsid w:val="004746C2"/>
    <w:rsid w:val="00477EB9"/>
    <w:rsid w:val="00481DC0"/>
    <w:rsid w:val="00485D07"/>
    <w:rsid w:val="00496E41"/>
    <w:rsid w:val="004A4A27"/>
    <w:rsid w:val="004B555F"/>
    <w:rsid w:val="004D76EB"/>
    <w:rsid w:val="004E1F96"/>
    <w:rsid w:val="004E59E0"/>
    <w:rsid w:val="004F1D97"/>
    <w:rsid w:val="0051075D"/>
    <w:rsid w:val="00513FDB"/>
    <w:rsid w:val="0051708E"/>
    <w:rsid w:val="00524856"/>
    <w:rsid w:val="00527EE5"/>
    <w:rsid w:val="00535CDF"/>
    <w:rsid w:val="005377D7"/>
    <w:rsid w:val="00541159"/>
    <w:rsid w:val="0054201B"/>
    <w:rsid w:val="00542550"/>
    <w:rsid w:val="0054271B"/>
    <w:rsid w:val="00550A0D"/>
    <w:rsid w:val="00556547"/>
    <w:rsid w:val="005729F9"/>
    <w:rsid w:val="00583297"/>
    <w:rsid w:val="005852A9"/>
    <w:rsid w:val="00591C28"/>
    <w:rsid w:val="005B2279"/>
    <w:rsid w:val="005B5BD2"/>
    <w:rsid w:val="005C099E"/>
    <w:rsid w:val="005C229C"/>
    <w:rsid w:val="005F0A91"/>
    <w:rsid w:val="005F0E95"/>
    <w:rsid w:val="005F1F37"/>
    <w:rsid w:val="005F250D"/>
    <w:rsid w:val="005F28B4"/>
    <w:rsid w:val="005F7C52"/>
    <w:rsid w:val="005F7DF5"/>
    <w:rsid w:val="00602E7B"/>
    <w:rsid w:val="00606B3F"/>
    <w:rsid w:val="00642EBF"/>
    <w:rsid w:val="00643259"/>
    <w:rsid w:val="00644C9E"/>
    <w:rsid w:val="006461A1"/>
    <w:rsid w:val="00651266"/>
    <w:rsid w:val="00653F7F"/>
    <w:rsid w:val="00656A41"/>
    <w:rsid w:val="00672F94"/>
    <w:rsid w:val="00674CA5"/>
    <w:rsid w:val="00674E4B"/>
    <w:rsid w:val="00675EA2"/>
    <w:rsid w:val="00682571"/>
    <w:rsid w:val="00684EF1"/>
    <w:rsid w:val="0069126B"/>
    <w:rsid w:val="00693B43"/>
    <w:rsid w:val="00694DA7"/>
    <w:rsid w:val="006A12D2"/>
    <w:rsid w:val="006A252D"/>
    <w:rsid w:val="006C4A3B"/>
    <w:rsid w:val="006C5A34"/>
    <w:rsid w:val="006D2363"/>
    <w:rsid w:val="006E2E93"/>
    <w:rsid w:val="006E569C"/>
    <w:rsid w:val="006F2A98"/>
    <w:rsid w:val="006F3105"/>
    <w:rsid w:val="007003B5"/>
    <w:rsid w:val="007314AF"/>
    <w:rsid w:val="007342E2"/>
    <w:rsid w:val="00737D23"/>
    <w:rsid w:val="00740A5D"/>
    <w:rsid w:val="00745BDB"/>
    <w:rsid w:val="007609B6"/>
    <w:rsid w:val="00764721"/>
    <w:rsid w:val="00765454"/>
    <w:rsid w:val="00776FE0"/>
    <w:rsid w:val="00796AE4"/>
    <w:rsid w:val="007A39FB"/>
    <w:rsid w:val="007A3B75"/>
    <w:rsid w:val="007B323B"/>
    <w:rsid w:val="007B5B06"/>
    <w:rsid w:val="007D25AE"/>
    <w:rsid w:val="007F0EE4"/>
    <w:rsid w:val="007F2A4A"/>
    <w:rsid w:val="007F4A51"/>
    <w:rsid w:val="008017B2"/>
    <w:rsid w:val="00802083"/>
    <w:rsid w:val="00802B06"/>
    <w:rsid w:val="00832F3B"/>
    <w:rsid w:val="008400C6"/>
    <w:rsid w:val="00846798"/>
    <w:rsid w:val="00856417"/>
    <w:rsid w:val="008716A8"/>
    <w:rsid w:val="008827D7"/>
    <w:rsid w:val="0089667F"/>
    <w:rsid w:val="00896C1E"/>
    <w:rsid w:val="008A259C"/>
    <w:rsid w:val="008A2917"/>
    <w:rsid w:val="008A320B"/>
    <w:rsid w:val="008A43D2"/>
    <w:rsid w:val="008A4453"/>
    <w:rsid w:val="008B5AEC"/>
    <w:rsid w:val="008B6843"/>
    <w:rsid w:val="008C47C2"/>
    <w:rsid w:val="008D13B1"/>
    <w:rsid w:val="008D5D62"/>
    <w:rsid w:val="008E3CDC"/>
    <w:rsid w:val="008E7608"/>
    <w:rsid w:val="009036FF"/>
    <w:rsid w:val="009112C2"/>
    <w:rsid w:val="00933389"/>
    <w:rsid w:val="00934AB1"/>
    <w:rsid w:val="00942445"/>
    <w:rsid w:val="009432AB"/>
    <w:rsid w:val="00955C8B"/>
    <w:rsid w:val="00957AF3"/>
    <w:rsid w:val="00957BAB"/>
    <w:rsid w:val="00957DD6"/>
    <w:rsid w:val="00960738"/>
    <w:rsid w:val="00962139"/>
    <w:rsid w:val="00972D02"/>
    <w:rsid w:val="00976AD5"/>
    <w:rsid w:val="00984E81"/>
    <w:rsid w:val="009917CE"/>
    <w:rsid w:val="009A2F87"/>
    <w:rsid w:val="009B15CA"/>
    <w:rsid w:val="009B1645"/>
    <w:rsid w:val="009C176F"/>
    <w:rsid w:val="009D0813"/>
    <w:rsid w:val="009D0AE2"/>
    <w:rsid w:val="009D1796"/>
    <w:rsid w:val="009D19D3"/>
    <w:rsid w:val="009D2B6A"/>
    <w:rsid w:val="009D43AE"/>
    <w:rsid w:val="009E09E0"/>
    <w:rsid w:val="009E1498"/>
    <w:rsid w:val="009E5BE9"/>
    <w:rsid w:val="009F156C"/>
    <w:rsid w:val="009F28DB"/>
    <w:rsid w:val="00A0108B"/>
    <w:rsid w:val="00A01A2F"/>
    <w:rsid w:val="00A06751"/>
    <w:rsid w:val="00A0678A"/>
    <w:rsid w:val="00A12031"/>
    <w:rsid w:val="00A2753A"/>
    <w:rsid w:val="00A34C3D"/>
    <w:rsid w:val="00A41C9D"/>
    <w:rsid w:val="00A4742F"/>
    <w:rsid w:val="00A6449F"/>
    <w:rsid w:val="00A674E7"/>
    <w:rsid w:val="00A808DD"/>
    <w:rsid w:val="00A81F86"/>
    <w:rsid w:val="00A87CCB"/>
    <w:rsid w:val="00AA3667"/>
    <w:rsid w:val="00AA4884"/>
    <w:rsid w:val="00AA53CD"/>
    <w:rsid w:val="00AB036C"/>
    <w:rsid w:val="00AB2D55"/>
    <w:rsid w:val="00AC02BB"/>
    <w:rsid w:val="00AC14AE"/>
    <w:rsid w:val="00AC467A"/>
    <w:rsid w:val="00AC7C8B"/>
    <w:rsid w:val="00AD1A07"/>
    <w:rsid w:val="00AD7DF4"/>
    <w:rsid w:val="00AE29B2"/>
    <w:rsid w:val="00AE405F"/>
    <w:rsid w:val="00AE6D01"/>
    <w:rsid w:val="00AF2580"/>
    <w:rsid w:val="00B11DC5"/>
    <w:rsid w:val="00B205F8"/>
    <w:rsid w:val="00B30CA6"/>
    <w:rsid w:val="00B6365B"/>
    <w:rsid w:val="00B63972"/>
    <w:rsid w:val="00B7713D"/>
    <w:rsid w:val="00B81262"/>
    <w:rsid w:val="00B86F8B"/>
    <w:rsid w:val="00BB1C04"/>
    <w:rsid w:val="00BB4EF3"/>
    <w:rsid w:val="00BB7302"/>
    <w:rsid w:val="00BC335B"/>
    <w:rsid w:val="00BC70C0"/>
    <w:rsid w:val="00BD3811"/>
    <w:rsid w:val="00BE4246"/>
    <w:rsid w:val="00BE5083"/>
    <w:rsid w:val="00BF267E"/>
    <w:rsid w:val="00BF4916"/>
    <w:rsid w:val="00C01A76"/>
    <w:rsid w:val="00C06736"/>
    <w:rsid w:val="00C07D73"/>
    <w:rsid w:val="00C15A2C"/>
    <w:rsid w:val="00C16BC1"/>
    <w:rsid w:val="00C17174"/>
    <w:rsid w:val="00C22E7C"/>
    <w:rsid w:val="00C31060"/>
    <w:rsid w:val="00C36DAB"/>
    <w:rsid w:val="00C407DE"/>
    <w:rsid w:val="00C44632"/>
    <w:rsid w:val="00C52312"/>
    <w:rsid w:val="00C56DD9"/>
    <w:rsid w:val="00C6175E"/>
    <w:rsid w:val="00C6790A"/>
    <w:rsid w:val="00C86A31"/>
    <w:rsid w:val="00C91F30"/>
    <w:rsid w:val="00CA4D40"/>
    <w:rsid w:val="00CA62AC"/>
    <w:rsid w:val="00CB0BCC"/>
    <w:rsid w:val="00CB33F1"/>
    <w:rsid w:val="00CB5441"/>
    <w:rsid w:val="00CC439A"/>
    <w:rsid w:val="00CD0CDD"/>
    <w:rsid w:val="00CE253D"/>
    <w:rsid w:val="00CF05F5"/>
    <w:rsid w:val="00D019AC"/>
    <w:rsid w:val="00D02361"/>
    <w:rsid w:val="00D04BC7"/>
    <w:rsid w:val="00D1006D"/>
    <w:rsid w:val="00D135AE"/>
    <w:rsid w:val="00D16266"/>
    <w:rsid w:val="00D20A6B"/>
    <w:rsid w:val="00D23209"/>
    <w:rsid w:val="00D27095"/>
    <w:rsid w:val="00D347B0"/>
    <w:rsid w:val="00D4567C"/>
    <w:rsid w:val="00D46A2F"/>
    <w:rsid w:val="00D5238B"/>
    <w:rsid w:val="00D52E96"/>
    <w:rsid w:val="00D6315B"/>
    <w:rsid w:val="00D65BA5"/>
    <w:rsid w:val="00D65D4A"/>
    <w:rsid w:val="00D67EC0"/>
    <w:rsid w:val="00D70539"/>
    <w:rsid w:val="00D76476"/>
    <w:rsid w:val="00D8713B"/>
    <w:rsid w:val="00D915C1"/>
    <w:rsid w:val="00D91E54"/>
    <w:rsid w:val="00D92C00"/>
    <w:rsid w:val="00D975AC"/>
    <w:rsid w:val="00DB4E4F"/>
    <w:rsid w:val="00DB73AC"/>
    <w:rsid w:val="00DC077B"/>
    <w:rsid w:val="00DC5ADC"/>
    <w:rsid w:val="00DE0564"/>
    <w:rsid w:val="00DE24CF"/>
    <w:rsid w:val="00E02F2F"/>
    <w:rsid w:val="00E05572"/>
    <w:rsid w:val="00E22555"/>
    <w:rsid w:val="00E22984"/>
    <w:rsid w:val="00E247E9"/>
    <w:rsid w:val="00E24D19"/>
    <w:rsid w:val="00E252D5"/>
    <w:rsid w:val="00E41A3D"/>
    <w:rsid w:val="00E45599"/>
    <w:rsid w:val="00E616E0"/>
    <w:rsid w:val="00E67EB6"/>
    <w:rsid w:val="00E705EF"/>
    <w:rsid w:val="00EA1DF0"/>
    <w:rsid w:val="00EA301D"/>
    <w:rsid w:val="00EB42C3"/>
    <w:rsid w:val="00EB49FB"/>
    <w:rsid w:val="00EC1900"/>
    <w:rsid w:val="00EC69B7"/>
    <w:rsid w:val="00ED268C"/>
    <w:rsid w:val="00ED2805"/>
    <w:rsid w:val="00ED54C9"/>
    <w:rsid w:val="00EE0DE9"/>
    <w:rsid w:val="00EE1D66"/>
    <w:rsid w:val="00EF0E52"/>
    <w:rsid w:val="00EF67C2"/>
    <w:rsid w:val="00F01B2A"/>
    <w:rsid w:val="00F03B13"/>
    <w:rsid w:val="00F05355"/>
    <w:rsid w:val="00F06A7A"/>
    <w:rsid w:val="00F10D87"/>
    <w:rsid w:val="00F117C2"/>
    <w:rsid w:val="00F22162"/>
    <w:rsid w:val="00F2384D"/>
    <w:rsid w:val="00F400BB"/>
    <w:rsid w:val="00F4731E"/>
    <w:rsid w:val="00F5425C"/>
    <w:rsid w:val="00F56546"/>
    <w:rsid w:val="00F700E0"/>
    <w:rsid w:val="00F726C3"/>
    <w:rsid w:val="00F83CD7"/>
    <w:rsid w:val="00F86E89"/>
    <w:rsid w:val="00F94B77"/>
    <w:rsid w:val="00FA0E1C"/>
    <w:rsid w:val="00FA4DDE"/>
    <w:rsid w:val="00FA604A"/>
    <w:rsid w:val="00FC3F0B"/>
    <w:rsid w:val="00FC59F7"/>
    <w:rsid w:val="00FC7C98"/>
    <w:rsid w:val="00FD0C9D"/>
    <w:rsid w:val="00FD2CCD"/>
    <w:rsid w:val="00FF52A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C18DE"/>
  <w15:docId w15:val="{7B865133-A18E-4510-82F1-BFD5D0CF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DF0"/>
    <w:pPr>
      <w:overflowPunct w:val="0"/>
      <w:autoSpaceDE w:val="0"/>
      <w:autoSpaceDN w:val="0"/>
      <w:adjustRightInd w:val="0"/>
      <w:spacing w:after="0" w:line="240" w:lineRule="auto"/>
      <w:jc w:val="both"/>
      <w:textAlignment w:val="baseline"/>
    </w:pPr>
    <w:rPr>
      <w:rFonts w:ascii="Arial" w:eastAsia="Times New Roman" w:hAnsi="Arial" w:cs="Times New Roman"/>
      <w:noProof/>
      <w:sz w:val="20"/>
      <w:szCs w:val="20"/>
      <w:lang w:eastAsia="it-IT"/>
    </w:rPr>
  </w:style>
  <w:style w:type="paragraph" w:styleId="Heading1">
    <w:name w:val="heading 1"/>
    <w:aliases w:val="- 1st Order Heading,.,1 heading 1,ALK_K1,H1,H11,H111,H112,H113,H12,H121,H122,H123,H13,H131,H132,H14,H141,H142,H15,H151,H152,H16,H161,H162,H17,H18,H19,HEADING 1,HEADING1,Hoofdstuk,L,L1,Modulo,Primo titolo,Titolo 0,X.,headmain,section,§,H133"/>
    <w:basedOn w:val="Normal"/>
    <w:next w:val="Normal"/>
    <w:link w:val="Heading1Char"/>
    <w:qFormat/>
    <w:rsid w:val="00EA1DF0"/>
    <w:pPr>
      <w:tabs>
        <w:tab w:val="left" w:pos="851"/>
      </w:tabs>
      <w:overflowPunct/>
      <w:autoSpaceDE/>
      <w:autoSpaceDN/>
      <w:adjustRightInd/>
      <w:spacing w:before="240" w:after="120" w:line="360" w:lineRule="atLeast"/>
      <w:textAlignment w:val="auto"/>
      <w:outlineLvl w:val="0"/>
    </w:pPr>
    <w:rPr>
      <w:b/>
      <w:caps/>
      <w:noProof w:val="0"/>
    </w:rPr>
  </w:style>
  <w:style w:type="paragraph" w:styleId="Heading2">
    <w:name w:val="heading 2"/>
    <w:aliases w:val="2,2 headline,2 headline1,2 headline2,2 headline3,21,211,212,213,214,A.B.C.,A.B.C.1,A.B.C.2,A.B.C.3,Chapter Number/Appendix Letter,Heading 2subnumbered,Reset numbering,chn,h,h2,h21,h22,h23,h5,h6,h7,h8,heading 2,heading 21,heading 22,X.1,X.X"/>
    <w:basedOn w:val="Normal"/>
    <w:next w:val="Normal"/>
    <w:link w:val="Heading2Char"/>
    <w:autoRedefine/>
    <w:qFormat/>
    <w:rsid w:val="00F10D87"/>
    <w:pPr>
      <w:keepNext/>
      <w:keepLines/>
      <w:widowControl w:val="0"/>
      <w:numPr>
        <w:ilvl w:val="1"/>
        <w:numId w:val="1"/>
      </w:numPr>
      <w:overflowPunct/>
      <w:spacing w:before="240" w:after="120"/>
      <w:ind w:left="578" w:hanging="578"/>
      <w:textAlignment w:val="auto"/>
      <w:outlineLvl w:val="1"/>
    </w:pPr>
    <w:rPr>
      <w:rFonts w:ascii="Verdana" w:hAnsi="Verdana" w:cs="Arial"/>
      <w:b/>
      <w:noProof w:val="0"/>
    </w:rPr>
  </w:style>
  <w:style w:type="paragraph" w:styleId="Heading3">
    <w:name w:val="heading 3"/>
    <w:aliases w:val=".1.1,CAFC Heading 3,HEADING 3,Heading 3DBM,Heading 3DBM1,Section,Titolo 3 Carattere Carattere,Underrubrik2,X.X.X,§1.1.1.,Subparagraaf,Title 3,§1.1.1,H3,Page SS Titolo 3,Heading 3(war),h3,Titolo 3 Carattere,Titolo 3 Carattere2,Char,Sotto-oggett"/>
    <w:basedOn w:val="Normal"/>
    <w:next w:val="Normal"/>
    <w:link w:val="Heading3Char"/>
    <w:autoRedefine/>
    <w:qFormat/>
    <w:rsid w:val="00EA1DF0"/>
    <w:pPr>
      <w:keepNext/>
      <w:numPr>
        <w:ilvl w:val="2"/>
        <w:numId w:val="1"/>
      </w:numPr>
      <w:tabs>
        <w:tab w:val="left" w:pos="851"/>
      </w:tabs>
      <w:overflowPunct/>
      <w:autoSpaceDE/>
      <w:autoSpaceDN/>
      <w:adjustRightInd/>
      <w:spacing w:before="120" w:after="120" w:line="360" w:lineRule="atLeast"/>
      <w:textAlignment w:val="auto"/>
      <w:outlineLvl w:val="2"/>
    </w:pPr>
    <w:rPr>
      <w:b/>
      <w:noProof w:val="0"/>
    </w:rPr>
  </w:style>
  <w:style w:type="paragraph" w:styleId="Heading4">
    <w:name w:val="heading 4"/>
    <w:aliases w:val="Heading 4DBM,Titolo 4 via,§1.1.1.1.,§1.1.1.1,Title 4,. (A.),. (1.1.1.1),DNV-H4,h4,Heading 4 Char1,Heading 4 Char Char,Heading 4 Char1 Char Char,Heading 4 Char Char Char Char,Heading 4 Char Char1,Appendix-1,A201,A2011,.1.1.1,.1.2.1,TITOLO 4,C H"/>
    <w:basedOn w:val="Normal"/>
    <w:link w:val="Heading4Char"/>
    <w:autoRedefine/>
    <w:qFormat/>
    <w:rsid w:val="00EA1DF0"/>
    <w:pPr>
      <w:keepNext/>
      <w:numPr>
        <w:ilvl w:val="3"/>
        <w:numId w:val="1"/>
      </w:numPr>
      <w:tabs>
        <w:tab w:val="left" w:pos="851"/>
      </w:tabs>
      <w:overflowPunct/>
      <w:autoSpaceDE/>
      <w:autoSpaceDN/>
      <w:adjustRightInd/>
      <w:spacing w:before="120" w:after="120" w:line="360" w:lineRule="atLeast"/>
      <w:textAlignment w:val="auto"/>
      <w:outlineLvl w:val="3"/>
    </w:pPr>
    <w:rPr>
      <w:noProof w:val="0"/>
      <w:u w:val="single"/>
    </w:rPr>
  </w:style>
  <w:style w:type="paragraph" w:styleId="Heading5">
    <w:name w:val="heading 5"/>
    <w:aliases w:val="D Head,Block Label,Capitolo,Titolo 5 via,. (1.),Title 5,.4.3.2.1,DNV-H5,Appendix-2,OG Appendix,Heading 5.§1.1.1.1.1."/>
    <w:basedOn w:val="Normal"/>
    <w:next w:val="Normal"/>
    <w:link w:val="Heading5Char"/>
    <w:qFormat/>
    <w:rsid w:val="00EA1DF0"/>
    <w:pPr>
      <w:numPr>
        <w:ilvl w:val="4"/>
        <w:numId w:val="1"/>
      </w:numPr>
      <w:tabs>
        <w:tab w:val="left" w:pos="851"/>
      </w:tabs>
      <w:overflowPunct/>
      <w:autoSpaceDE/>
      <w:autoSpaceDN/>
      <w:adjustRightInd/>
      <w:spacing w:before="240" w:line="360" w:lineRule="atLeast"/>
      <w:textAlignment w:val="auto"/>
      <w:outlineLvl w:val="4"/>
    </w:pPr>
    <w:rPr>
      <w:b/>
      <w:noProof w:val="0"/>
    </w:rPr>
  </w:style>
  <w:style w:type="paragraph" w:styleId="Heading6">
    <w:name w:val="heading 6"/>
    <w:aliases w:val="HEAD 1,Sottocapitolo,. (a.),Title 6,Char3,DNV-H6,Appendix-3,OG Distribution,Italic,Bold heading,cv1,cv11,Heading 6 Char1,Heading 6 Char Char, Char3"/>
    <w:basedOn w:val="Normal"/>
    <w:next w:val="Normal"/>
    <w:link w:val="Heading6Char"/>
    <w:qFormat/>
    <w:rsid w:val="00EA1DF0"/>
    <w:pPr>
      <w:numPr>
        <w:ilvl w:val="5"/>
        <w:numId w:val="1"/>
      </w:numPr>
      <w:tabs>
        <w:tab w:val="left" w:pos="851"/>
      </w:tabs>
      <w:overflowPunct/>
      <w:autoSpaceDE/>
      <w:autoSpaceDN/>
      <w:adjustRightInd/>
      <w:spacing w:before="240" w:line="360" w:lineRule="atLeast"/>
      <w:textAlignment w:val="auto"/>
      <w:outlineLvl w:val="5"/>
    </w:pPr>
    <w:rPr>
      <w:b/>
      <w:noProof w:val="0"/>
    </w:rPr>
  </w:style>
  <w:style w:type="paragraph" w:styleId="Heading7">
    <w:name w:val="heading 7"/>
    <w:aliases w:val="HEAD 2,Paragrafo,Title 7,numbered list,Char2,Annexes,DNV-H7,Not in Use,Itallics,Italics, Char2"/>
    <w:basedOn w:val="Normal"/>
    <w:next w:val="Normal"/>
    <w:link w:val="Heading7Char"/>
    <w:qFormat/>
    <w:rsid w:val="00EA1DF0"/>
    <w:pPr>
      <w:numPr>
        <w:ilvl w:val="6"/>
        <w:numId w:val="1"/>
      </w:numPr>
      <w:tabs>
        <w:tab w:val="left" w:pos="851"/>
      </w:tabs>
      <w:overflowPunct/>
      <w:autoSpaceDE/>
      <w:autoSpaceDN/>
      <w:adjustRightInd/>
      <w:spacing w:before="240" w:line="360" w:lineRule="atLeast"/>
      <w:textAlignment w:val="auto"/>
      <w:outlineLvl w:val="6"/>
    </w:pPr>
    <w:rPr>
      <w:b/>
      <w:noProof w:val="0"/>
    </w:rPr>
  </w:style>
  <w:style w:type="paragraph" w:styleId="Heading8">
    <w:name w:val="heading 8"/>
    <w:aliases w:val="Sottoparagrafo,Title 8,Appendix 1st,Char1,Annexe N° ...,DNV-H8,not In use, Char1"/>
    <w:basedOn w:val="Normal"/>
    <w:next w:val="Normal"/>
    <w:link w:val="Heading8Char"/>
    <w:qFormat/>
    <w:rsid w:val="00EA1DF0"/>
    <w:pPr>
      <w:numPr>
        <w:ilvl w:val="7"/>
        <w:numId w:val="1"/>
      </w:numPr>
      <w:tabs>
        <w:tab w:val="left" w:pos="851"/>
      </w:tabs>
      <w:overflowPunct/>
      <w:autoSpaceDE/>
      <w:autoSpaceDN/>
      <w:adjustRightInd/>
      <w:spacing w:before="240" w:line="360" w:lineRule="atLeast"/>
      <w:textAlignment w:val="auto"/>
      <w:outlineLvl w:val="7"/>
    </w:pPr>
    <w:rPr>
      <w:b/>
      <w:noProof w:val="0"/>
    </w:rPr>
  </w:style>
  <w:style w:type="paragraph" w:styleId="Heading9">
    <w:name w:val="heading 9"/>
    <w:aliases w:val="headappen,Definizioni,Title 9,Appendices,DNV-H9,Not in use"/>
    <w:basedOn w:val="Normal"/>
    <w:next w:val="Normal"/>
    <w:link w:val="Heading9Char"/>
    <w:qFormat/>
    <w:rsid w:val="00EA1DF0"/>
    <w:pPr>
      <w:numPr>
        <w:ilvl w:val="8"/>
        <w:numId w:val="1"/>
      </w:numPr>
      <w:tabs>
        <w:tab w:val="left" w:pos="851"/>
      </w:tabs>
      <w:overflowPunct/>
      <w:autoSpaceDE/>
      <w:autoSpaceDN/>
      <w:adjustRightInd/>
      <w:spacing w:before="240" w:line="360" w:lineRule="atLeast"/>
      <w:textAlignment w:val="auto"/>
      <w:outlineLvl w:val="8"/>
    </w:pPr>
    <w:rPr>
      <w:b/>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Reference number"/>
    <w:basedOn w:val="Normal"/>
    <w:link w:val="FooterChar"/>
    <w:uiPriority w:val="99"/>
    <w:rsid w:val="00EA1DF0"/>
    <w:pPr>
      <w:tabs>
        <w:tab w:val="center" w:pos="4153"/>
        <w:tab w:val="right" w:pos="8306"/>
      </w:tabs>
    </w:pPr>
  </w:style>
  <w:style w:type="character" w:customStyle="1" w:styleId="FooterChar">
    <w:name w:val="Footer Char"/>
    <w:aliases w:val="Footer1 Char,Reference number Char"/>
    <w:basedOn w:val="DefaultParagraphFont"/>
    <w:link w:val="Footer"/>
    <w:uiPriority w:val="99"/>
    <w:rsid w:val="00EA1DF0"/>
    <w:rPr>
      <w:rFonts w:ascii="Arial" w:eastAsia="Times New Roman" w:hAnsi="Arial" w:cs="Times New Roman"/>
      <w:noProof/>
      <w:sz w:val="20"/>
      <w:szCs w:val="20"/>
      <w:lang w:eastAsia="it-IT"/>
    </w:rPr>
  </w:style>
  <w:style w:type="paragraph" w:customStyle="1" w:styleId="NOMEPROGETTO">
    <w:name w:val="NOME_PROGETTO"/>
    <w:basedOn w:val="Normal"/>
    <w:uiPriority w:val="99"/>
    <w:rsid w:val="00EA1DF0"/>
    <w:pPr>
      <w:overflowPunct/>
      <w:autoSpaceDE/>
      <w:autoSpaceDN/>
      <w:adjustRightInd/>
      <w:jc w:val="center"/>
      <w:textAlignment w:val="auto"/>
    </w:pPr>
    <w:rPr>
      <w:rFonts w:ascii="Verdana" w:hAnsi="Verdana" w:cs="Verdana"/>
      <w:b/>
      <w:bCs/>
      <w:noProof w:val="0"/>
      <w:sz w:val="32"/>
      <w:szCs w:val="32"/>
      <w:lang w:eastAsia="en-US"/>
    </w:rPr>
  </w:style>
  <w:style w:type="paragraph" w:customStyle="1" w:styleId="TITOLODELDOCUMENTO">
    <w:name w:val="TITOLO_DEL_DOCUMENTO"/>
    <w:basedOn w:val="Normal"/>
    <w:uiPriority w:val="99"/>
    <w:rsid w:val="00EA1DF0"/>
    <w:pPr>
      <w:overflowPunct/>
      <w:autoSpaceDE/>
      <w:autoSpaceDN/>
      <w:adjustRightInd/>
      <w:jc w:val="center"/>
      <w:textAlignment w:val="auto"/>
    </w:pPr>
    <w:rPr>
      <w:rFonts w:ascii="Verdana" w:hAnsi="Verdana" w:cs="Verdana"/>
      <w:noProof w:val="0"/>
      <w:sz w:val="28"/>
      <w:szCs w:val="28"/>
      <w:lang w:eastAsia="en-US"/>
    </w:rPr>
  </w:style>
  <w:style w:type="character" w:customStyle="1" w:styleId="Heading1Char">
    <w:name w:val="Heading 1 Char"/>
    <w:aliases w:val="- 1st Order Heading Char,. Char,1 heading 1 Char,ALK_K1 Char,H1 Char,H11 Char,H111 Char,H112 Char,H113 Char,H12 Char,H121 Char,H122 Char,H123 Char,H13 Char,H131 Char,H132 Char,H14 Char,H141 Char,H142 Char,H15 Char,H151 Char,H152 Char"/>
    <w:basedOn w:val="DefaultParagraphFont"/>
    <w:link w:val="Heading1"/>
    <w:rsid w:val="00EA1DF0"/>
    <w:rPr>
      <w:rFonts w:ascii="Arial" w:eastAsia="Times New Roman" w:hAnsi="Arial" w:cs="Times New Roman"/>
      <w:b/>
      <w:caps/>
      <w:sz w:val="20"/>
      <w:szCs w:val="20"/>
      <w:lang w:eastAsia="it-IT"/>
    </w:rPr>
  </w:style>
  <w:style w:type="character" w:customStyle="1" w:styleId="Heading2Char">
    <w:name w:val="Heading 2 Char"/>
    <w:aliases w:val="2 Char,2 headline Char,2 headline1 Char,2 headline2 Char,2 headline3 Char,21 Char,211 Char,212 Char,213 Char,214 Char,A.B.C. Char,A.B.C.1 Char,A.B.C.2 Char,A.B.C.3 Char,Chapter Number/Appendix Letter Char,Heading 2subnumbered Char,h Char"/>
    <w:basedOn w:val="DefaultParagraphFont"/>
    <w:link w:val="Heading2"/>
    <w:rsid w:val="00F10D87"/>
    <w:rPr>
      <w:rFonts w:ascii="Verdana" w:eastAsia="Times New Roman" w:hAnsi="Verdana" w:cs="Arial"/>
      <w:b/>
      <w:sz w:val="20"/>
      <w:szCs w:val="20"/>
      <w:lang w:eastAsia="it-IT"/>
    </w:rPr>
  </w:style>
  <w:style w:type="character" w:customStyle="1" w:styleId="Heading3Char">
    <w:name w:val="Heading 3 Char"/>
    <w:aliases w:val=".1.1 Char,CAFC Heading 3 Char,HEADING 3 Char,Heading 3DBM Char,Heading 3DBM1 Char,Section Char,Titolo 3 Carattere Carattere Char,Underrubrik2 Char,X.X.X Char,§1.1.1. Char,Subparagraaf Char,Title 3 Char,§1.1.1 Char,H3 Char,h3 Char"/>
    <w:basedOn w:val="DefaultParagraphFont"/>
    <w:link w:val="Heading3"/>
    <w:rsid w:val="00EA1DF0"/>
    <w:rPr>
      <w:rFonts w:ascii="Arial" w:eastAsia="Times New Roman" w:hAnsi="Arial" w:cs="Times New Roman"/>
      <w:b/>
      <w:sz w:val="20"/>
      <w:szCs w:val="20"/>
      <w:lang w:eastAsia="it-IT"/>
    </w:rPr>
  </w:style>
  <w:style w:type="character" w:customStyle="1" w:styleId="Heading4Char">
    <w:name w:val="Heading 4 Char"/>
    <w:aliases w:val="Heading 4DBM Char,Titolo 4 via Char,§1.1.1.1. Char,§1.1.1.1 Char,Title 4 Char,. (A.) Char,. (1.1.1.1) Char,DNV-H4 Char,h4 Char,Heading 4 Char1 Char,Heading 4 Char Char Char,Heading 4 Char1 Char Char Char,Heading 4 Char Char Char Char Char"/>
    <w:basedOn w:val="DefaultParagraphFont"/>
    <w:link w:val="Heading4"/>
    <w:rsid w:val="00EA1DF0"/>
    <w:rPr>
      <w:rFonts w:ascii="Arial" w:eastAsia="Times New Roman" w:hAnsi="Arial" w:cs="Times New Roman"/>
      <w:sz w:val="20"/>
      <w:szCs w:val="20"/>
      <w:u w:val="single"/>
      <w:lang w:eastAsia="it-IT"/>
    </w:rPr>
  </w:style>
  <w:style w:type="character" w:customStyle="1" w:styleId="Heading5Char">
    <w:name w:val="Heading 5 Char"/>
    <w:aliases w:val="D Head Char,Block Label Char,Capitolo Char,Titolo 5 via Char,. (1.) Char,Title 5 Char,.4.3.2.1 Char,DNV-H5 Char,Appendix-2 Char,OG Appendix Char,Heading 5.§1.1.1.1.1. Char"/>
    <w:basedOn w:val="DefaultParagraphFont"/>
    <w:link w:val="Heading5"/>
    <w:rsid w:val="00EA1DF0"/>
    <w:rPr>
      <w:rFonts w:ascii="Arial" w:eastAsia="Times New Roman" w:hAnsi="Arial" w:cs="Times New Roman"/>
      <w:b/>
      <w:sz w:val="20"/>
      <w:szCs w:val="20"/>
      <w:lang w:eastAsia="it-IT"/>
    </w:rPr>
  </w:style>
  <w:style w:type="character" w:customStyle="1" w:styleId="Heading6Char">
    <w:name w:val="Heading 6 Char"/>
    <w:aliases w:val="HEAD 1 Char,Sottocapitolo Char,. (a.) Char,Title 6 Char,Char3 Char,DNV-H6 Char,Appendix-3 Char,OG Distribution Char,Italic Char,Bold heading Char,cv1 Char,cv11 Char,Heading 6 Char1 Char,Heading 6 Char Char Char, Char3 Char"/>
    <w:basedOn w:val="DefaultParagraphFont"/>
    <w:link w:val="Heading6"/>
    <w:rsid w:val="00EA1DF0"/>
    <w:rPr>
      <w:rFonts w:ascii="Arial" w:eastAsia="Times New Roman" w:hAnsi="Arial" w:cs="Times New Roman"/>
      <w:b/>
      <w:sz w:val="20"/>
      <w:szCs w:val="20"/>
      <w:lang w:eastAsia="it-IT"/>
    </w:rPr>
  </w:style>
  <w:style w:type="character" w:customStyle="1" w:styleId="Heading7Char">
    <w:name w:val="Heading 7 Char"/>
    <w:aliases w:val="HEAD 2 Char,Paragrafo Char,Title 7 Char,numbered list Char,Char2 Char,Annexes Char,DNV-H7 Char,Not in Use Char,Itallics Char,Italics Char, Char2 Char"/>
    <w:basedOn w:val="DefaultParagraphFont"/>
    <w:link w:val="Heading7"/>
    <w:rsid w:val="00EA1DF0"/>
    <w:rPr>
      <w:rFonts w:ascii="Arial" w:eastAsia="Times New Roman" w:hAnsi="Arial" w:cs="Times New Roman"/>
      <w:b/>
      <w:sz w:val="20"/>
      <w:szCs w:val="20"/>
      <w:lang w:eastAsia="it-IT"/>
    </w:rPr>
  </w:style>
  <w:style w:type="character" w:customStyle="1" w:styleId="Heading8Char">
    <w:name w:val="Heading 8 Char"/>
    <w:aliases w:val="Sottoparagrafo Char,Title 8 Char,Appendix 1st Char,Char1 Char,Annexe N° ... Char,DNV-H8 Char,not In use Char, Char1 Char"/>
    <w:basedOn w:val="DefaultParagraphFont"/>
    <w:link w:val="Heading8"/>
    <w:rsid w:val="00EA1DF0"/>
    <w:rPr>
      <w:rFonts w:ascii="Arial" w:eastAsia="Times New Roman" w:hAnsi="Arial" w:cs="Times New Roman"/>
      <w:b/>
      <w:sz w:val="20"/>
      <w:szCs w:val="20"/>
      <w:lang w:eastAsia="it-IT"/>
    </w:rPr>
  </w:style>
  <w:style w:type="character" w:customStyle="1" w:styleId="Heading9Char">
    <w:name w:val="Heading 9 Char"/>
    <w:aliases w:val="headappen Char,Definizioni Char,Title 9 Char,Appendices Char,DNV-H9 Char,Not in use Char"/>
    <w:basedOn w:val="DefaultParagraphFont"/>
    <w:link w:val="Heading9"/>
    <w:rsid w:val="00EA1DF0"/>
    <w:rPr>
      <w:rFonts w:ascii="Arial" w:eastAsia="Times New Roman" w:hAnsi="Arial" w:cs="Times New Roman"/>
      <w:b/>
      <w:sz w:val="20"/>
      <w:szCs w:val="20"/>
      <w:lang w:eastAsia="it-IT"/>
    </w:rPr>
  </w:style>
  <w:style w:type="paragraph" w:customStyle="1" w:styleId="Default">
    <w:name w:val="Default"/>
    <w:rsid w:val="00AE6D0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976AD5"/>
    <w:pPr>
      <w:spacing w:after="120"/>
    </w:pPr>
  </w:style>
  <w:style w:type="character" w:customStyle="1" w:styleId="BodyTextChar">
    <w:name w:val="Body Text Char"/>
    <w:basedOn w:val="DefaultParagraphFont"/>
    <w:link w:val="BodyText"/>
    <w:rsid w:val="00976AD5"/>
    <w:rPr>
      <w:rFonts w:ascii="Arial" w:eastAsia="Times New Roman" w:hAnsi="Arial" w:cs="Times New Roman"/>
      <w:noProof/>
      <w:sz w:val="20"/>
      <w:szCs w:val="20"/>
      <w:lang w:eastAsia="it-IT"/>
    </w:rPr>
  </w:style>
  <w:style w:type="paragraph" w:customStyle="1" w:styleId="NORMBULLET">
    <w:name w:val="NORM BULLET"/>
    <w:basedOn w:val="ListParagraph"/>
    <w:link w:val="NORMBULLETChar"/>
    <w:qFormat/>
    <w:rsid w:val="00976AD5"/>
    <w:pPr>
      <w:numPr>
        <w:numId w:val="2"/>
      </w:numPr>
      <w:spacing w:after="120" w:line="276" w:lineRule="auto"/>
    </w:pPr>
    <w:rPr>
      <w:rFonts w:ascii="Verdana" w:hAnsi="Verdana" w:cs="Verdana"/>
      <w:lang w:val="en-US" w:eastAsia="en-US"/>
    </w:rPr>
  </w:style>
  <w:style w:type="character" w:customStyle="1" w:styleId="NORMBULLETChar">
    <w:name w:val="NORM BULLET Char"/>
    <w:link w:val="NORMBULLET"/>
    <w:rsid w:val="00976AD5"/>
    <w:rPr>
      <w:rFonts w:ascii="Verdana" w:eastAsia="Times New Roman" w:hAnsi="Verdana" w:cs="Verdana"/>
      <w:noProof/>
      <w:sz w:val="20"/>
      <w:szCs w:val="20"/>
      <w:lang w:val="en-US"/>
    </w:rPr>
  </w:style>
  <w:style w:type="paragraph" w:styleId="ListParagraph">
    <w:name w:val="List Paragraph"/>
    <w:aliases w:val="Body text,Reference list,Bullets H1/2,CAFC Bullets,List P1,Casella di testo"/>
    <w:basedOn w:val="Normal"/>
    <w:link w:val="ListParagraphChar"/>
    <w:uiPriority w:val="34"/>
    <w:qFormat/>
    <w:rsid w:val="00976AD5"/>
    <w:pPr>
      <w:ind w:left="720"/>
      <w:contextualSpacing/>
    </w:pPr>
  </w:style>
  <w:style w:type="character" w:customStyle="1" w:styleId="ListParagraphChar">
    <w:name w:val="List Paragraph Char"/>
    <w:aliases w:val="Body text Char,Reference list Char,Bullets H1/2 Char,CAFC Bullets Char,List P1 Char,Casella di testo Char"/>
    <w:link w:val="ListParagraph"/>
    <w:uiPriority w:val="34"/>
    <w:locked/>
    <w:rsid w:val="00976AD5"/>
    <w:rPr>
      <w:rFonts w:ascii="Arial" w:eastAsia="Times New Roman" w:hAnsi="Arial" w:cs="Times New Roman"/>
      <w:noProof/>
      <w:sz w:val="20"/>
      <w:szCs w:val="20"/>
      <w:lang w:eastAsia="it-IT"/>
    </w:rPr>
  </w:style>
  <w:style w:type="paragraph" w:styleId="Caption">
    <w:name w:val="caption"/>
    <w:aliases w:val="Didascalia Carattere,Didascalia Carattere1 Carattere,Didascalia Carattere Carattere Carattere,DNV-cap,Caption Char,Didascalia Carattere Char, Carattere,Légende Car,Caption_ARGOSS,Carattere,Caption T,riferimento,Titl,caption ambra"/>
    <w:basedOn w:val="Normal"/>
    <w:next w:val="Normal"/>
    <w:link w:val="CaptionChar1"/>
    <w:unhideWhenUsed/>
    <w:qFormat/>
    <w:rsid w:val="00976AD5"/>
    <w:rPr>
      <w:b/>
      <w:bCs/>
      <w:noProof w:val="0"/>
      <w:lang w:val="en-US"/>
    </w:rPr>
  </w:style>
  <w:style w:type="character" w:customStyle="1" w:styleId="CaptionChar1">
    <w:name w:val="Caption Char1"/>
    <w:aliases w:val="Didascalia Carattere Char1,Didascalia Carattere1 Carattere Char,Didascalia Carattere Carattere Carattere Char,DNV-cap Char,Caption Char Char,Didascalia Carattere Char Char, Carattere Char,Légende Car Char,Caption_ARGOSS Char,Carattere Char"/>
    <w:link w:val="Caption"/>
    <w:locked/>
    <w:rsid w:val="00976AD5"/>
    <w:rPr>
      <w:rFonts w:ascii="Arial" w:eastAsia="Times New Roman" w:hAnsi="Arial" w:cs="Times New Roman"/>
      <w:b/>
      <w:bCs/>
      <w:sz w:val="20"/>
      <w:szCs w:val="20"/>
      <w:lang w:val="en-US" w:eastAsia="it-IT"/>
    </w:rPr>
  </w:style>
  <w:style w:type="paragraph" w:styleId="BalloonText">
    <w:name w:val="Balloon Text"/>
    <w:basedOn w:val="Normal"/>
    <w:link w:val="BalloonTextChar"/>
    <w:uiPriority w:val="99"/>
    <w:semiHidden/>
    <w:unhideWhenUsed/>
    <w:rsid w:val="007A39FB"/>
    <w:rPr>
      <w:rFonts w:ascii="Tahoma" w:hAnsi="Tahoma" w:cs="Tahoma"/>
      <w:sz w:val="16"/>
      <w:szCs w:val="16"/>
    </w:rPr>
  </w:style>
  <w:style w:type="character" w:customStyle="1" w:styleId="BalloonTextChar">
    <w:name w:val="Balloon Text Char"/>
    <w:basedOn w:val="DefaultParagraphFont"/>
    <w:link w:val="BalloonText"/>
    <w:uiPriority w:val="99"/>
    <w:semiHidden/>
    <w:rsid w:val="007A39FB"/>
    <w:rPr>
      <w:rFonts w:ascii="Tahoma" w:eastAsia="Times New Roman" w:hAnsi="Tahoma" w:cs="Tahoma"/>
      <w:noProof/>
      <w:sz w:val="16"/>
      <w:szCs w:val="16"/>
      <w:lang w:eastAsia="it-IT"/>
    </w:rPr>
  </w:style>
  <w:style w:type="paragraph" w:customStyle="1" w:styleId="indent1">
    <w:name w:val="indent1"/>
    <w:basedOn w:val="Normal"/>
    <w:rsid w:val="007F2A4A"/>
    <w:pPr>
      <w:overflowPunct/>
      <w:autoSpaceDE/>
      <w:autoSpaceDN/>
      <w:adjustRightInd/>
      <w:spacing w:after="240"/>
      <w:ind w:left="720"/>
      <w:jc w:val="lowKashida"/>
      <w:textAlignment w:val="auto"/>
    </w:pPr>
    <w:rPr>
      <w:rFonts w:cs="Traditional Arabic"/>
      <w:noProof w:val="0"/>
      <w:szCs w:val="24"/>
      <w:lang w:eastAsia="en-GB"/>
    </w:rPr>
  </w:style>
  <w:style w:type="paragraph" w:styleId="BodyText2">
    <w:name w:val="Body Text 2"/>
    <w:basedOn w:val="Normal"/>
    <w:link w:val="BodyText2Char"/>
    <w:rsid w:val="00583297"/>
    <w:pPr>
      <w:overflowPunct/>
      <w:autoSpaceDE/>
      <w:autoSpaceDN/>
      <w:adjustRightInd/>
      <w:spacing w:after="120" w:line="480" w:lineRule="auto"/>
      <w:jc w:val="left"/>
      <w:textAlignment w:val="auto"/>
    </w:pPr>
    <w:rPr>
      <w:rFonts w:ascii="Verdana" w:eastAsia="Calibri" w:hAnsi="Verdana"/>
      <w:noProof w:val="0"/>
      <w:sz w:val="16"/>
      <w:szCs w:val="22"/>
      <w:lang w:val="it-IT" w:eastAsia="en-US"/>
    </w:rPr>
  </w:style>
  <w:style w:type="character" w:customStyle="1" w:styleId="BodyText2Char">
    <w:name w:val="Body Text 2 Char"/>
    <w:basedOn w:val="DefaultParagraphFont"/>
    <w:link w:val="BodyText2"/>
    <w:rsid w:val="00583297"/>
    <w:rPr>
      <w:rFonts w:ascii="Verdana" w:eastAsia="Calibri" w:hAnsi="Verdana" w:cs="Times New Roman"/>
      <w:sz w:val="16"/>
      <w:lang w:val="it-IT"/>
    </w:rPr>
  </w:style>
  <w:style w:type="paragraph" w:styleId="Revision">
    <w:name w:val="Revision"/>
    <w:hidden/>
    <w:uiPriority w:val="99"/>
    <w:semiHidden/>
    <w:rsid w:val="00B11DC5"/>
    <w:pPr>
      <w:spacing w:after="0" w:line="240" w:lineRule="auto"/>
    </w:pPr>
    <w:rPr>
      <w:rFonts w:ascii="Arial" w:eastAsia="Times New Roman" w:hAnsi="Arial" w:cs="Times New Roman"/>
      <w:noProof/>
      <w:sz w:val="20"/>
      <w:szCs w:val="20"/>
      <w:lang w:eastAsia="it-IT"/>
    </w:rPr>
  </w:style>
  <w:style w:type="paragraph" w:customStyle="1" w:styleId="RIENTRO">
    <w:name w:val="RIENTRO"/>
    <w:basedOn w:val="Normal"/>
    <w:rsid w:val="00C86A31"/>
    <w:pPr>
      <w:tabs>
        <w:tab w:val="left" w:pos="1134"/>
      </w:tabs>
      <w:overflowPunct/>
      <w:autoSpaceDE/>
      <w:autoSpaceDN/>
      <w:adjustRightInd/>
      <w:spacing w:after="120"/>
      <w:ind w:left="680"/>
      <w:jc w:val="left"/>
      <w:textAlignment w:val="auto"/>
    </w:pPr>
    <w:rPr>
      <w:rFonts w:cs="Arial"/>
      <w:noProof w:val="0"/>
      <w:sz w:val="22"/>
      <w:szCs w:val="22"/>
      <w:lang w:eastAsia="en-US"/>
    </w:rPr>
  </w:style>
  <w:style w:type="paragraph" w:customStyle="1" w:styleId="Retrait1">
    <w:name w:val="Retrait1"/>
    <w:basedOn w:val="Normal"/>
    <w:autoRedefine/>
    <w:rsid w:val="00C86A31"/>
    <w:pPr>
      <w:overflowPunct/>
      <w:autoSpaceDE/>
      <w:autoSpaceDN/>
      <w:adjustRightInd/>
      <w:spacing w:before="120"/>
      <w:textAlignment w:val="auto"/>
    </w:pPr>
    <w:rPr>
      <w:noProof w:val="0"/>
      <w:sz w:val="22"/>
      <w:lang w:eastAsia="en-US"/>
    </w:rPr>
  </w:style>
  <w:style w:type="paragraph" w:styleId="Header">
    <w:name w:val="header"/>
    <w:basedOn w:val="Normal"/>
    <w:link w:val="HeaderChar"/>
    <w:uiPriority w:val="99"/>
    <w:unhideWhenUsed/>
    <w:rsid w:val="001F6659"/>
    <w:pPr>
      <w:tabs>
        <w:tab w:val="center" w:pos="4153"/>
        <w:tab w:val="right" w:pos="8306"/>
      </w:tabs>
    </w:pPr>
  </w:style>
  <w:style w:type="character" w:customStyle="1" w:styleId="HeaderChar">
    <w:name w:val="Header Char"/>
    <w:basedOn w:val="DefaultParagraphFont"/>
    <w:link w:val="Header"/>
    <w:uiPriority w:val="99"/>
    <w:rsid w:val="001F6659"/>
    <w:rPr>
      <w:rFonts w:ascii="Arial" w:eastAsia="Times New Roman" w:hAnsi="Arial" w:cs="Times New Roman"/>
      <w:noProof/>
      <w:sz w:val="20"/>
      <w:szCs w:val="20"/>
      <w:lang w:eastAsia="it-IT"/>
    </w:rPr>
  </w:style>
  <w:style w:type="character" w:styleId="CommentReference">
    <w:name w:val="annotation reference"/>
    <w:basedOn w:val="DefaultParagraphFont"/>
    <w:uiPriority w:val="99"/>
    <w:semiHidden/>
    <w:unhideWhenUsed/>
    <w:rsid w:val="00D52E96"/>
    <w:rPr>
      <w:sz w:val="16"/>
      <w:szCs w:val="16"/>
    </w:rPr>
  </w:style>
  <w:style w:type="paragraph" w:styleId="CommentText">
    <w:name w:val="annotation text"/>
    <w:basedOn w:val="Normal"/>
    <w:link w:val="CommentTextChar"/>
    <w:uiPriority w:val="99"/>
    <w:unhideWhenUsed/>
    <w:rsid w:val="00D52E96"/>
  </w:style>
  <w:style w:type="character" w:customStyle="1" w:styleId="CommentTextChar">
    <w:name w:val="Comment Text Char"/>
    <w:basedOn w:val="DefaultParagraphFont"/>
    <w:link w:val="CommentText"/>
    <w:uiPriority w:val="99"/>
    <w:rsid w:val="00D52E96"/>
    <w:rPr>
      <w:rFonts w:ascii="Arial" w:eastAsia="Times New Roman" w:hAnsi="Arial" w:cs="Times New Roman"/>
      <w:noProof/>
      <w:sz w:val="20"/>
      <w:szCs w:val="20"/>
      <w:lang w:eastAsia="it-IT"/>
    </w:rPr>
  </w:style>
  <w:style w:type="paragraph" w:styleId="CommentSubject">
    <w:name w:val="annotation subject"/>
    <w:basedOn w:val="CommentText"/>
    <w:next w:val="CommentText"/>
    <w:link w:val="CommentSubjectChar"/>
    <w:uiPriority w:val="99"/>
    <w:semiHidden/>
    <w:unhideWhenUsed/>
    <w:rsid w:val="00D52E96"/>
    <w:rPr>
      <w:b/>
      <w:bCs/>
    </w:rPr>
  </w:style>
  <w:style w:type="character" w:customStyle="1" w:styleId="CommentSubjectChar">
    <w:name w:val="Comment Subject Char"/>
    <w:basedOn w:val="CommentTextChar"/>
    <w:link w:val="CommentSubject"/>
    <w:uiPriority w:val="99"/>
    <w:semiHidden/>
    <w:rsid w:val="00D52E96"/>
    <w:rPr>
      <w:rFonts w:ascii="Arial" w:eastAsia="Times New Roman" w:hAnsi="Arial" w:cs="Times New Roman"/>
      <w:b/>
      <w:bCs/>
      <w:noProof/>
      <w:sz w:val="20"/>
      <w:szCs w:val="20"/>
      <w:lang w:eastAsia="it-IT"/>
    </w:rPr>
  </w:style>
  <w:style w:type="paragraph" w:customStyle="1" w:styleId="Annex">
    <w:name w:val="Annex"/>
    <w:basedOn w:val="Normal"/>
    <w:next w:val="Normal"/>
    <w:rsid w:val="00BB4EF3"/>
    <w:pPr>
      <w:pageBreakBefore/>
      <w:numPr>
        <w:numId w:val="4"/>
      </w:numPr>
      <w:tabs>
        <w:tab w:val="left" w:pos="-3672"/>
      </w:tabs>
      <w:overflowPunct/>
      <w:autoSpaceDE/>
      <w:autoSpaceDN/>
      <w:adjustRightInd/>
      <w:spacing w:before="240" w:after="240" w:line="240" w:lineRule="atLeast"/>
      <w:textAlignment w:val="auto"/>
    </w:pPr>
    <w:rPr>
      <w:rFonts w:cs="Arial"/>
      <w:b/>
      <w:caps/>
      <w:noProof w:val="0"/>
      <w:szCs w:val="24"/>
      <w:lang w:eastAsia="en-US"/>
    </w:rPr>
  </w:style>
  <w:style w:type="paragraph" w:customStyle="1" w:styleId="AnnexSection">
    <w:name w:val="AnnexSection"/>
    <w:basedOn w:val="Normal"/>
    <w:next w:val="Normal"/>
    <w:qFormat/>
    <w:rsid w:val="00BB4EF3"/>
    <w:pPr>
      <w:numPr>
        <w:ilvl w:val="1"/>
        <w:numId w:val="4"/>
      </w:numPr>
      <w:overflowPunct/>
      <w:autoSpaceDE/>
      <w:autoSpaceDN/>
      <w:adjustRightInd/>
      <w:spacing w:before="240" w:after="240" w:line="240" w:lineRule="atLeast"/>
      <w:textAlignment w:val="auto"/>
    </w:pPr>
    <w:rPr>
      <w:rFonts w:ascii="Arial Bold" w:hAnsi="Arial Bold" w:cs="Arial"/>
      <w:b/>
      <w:noProof w:val="0"/>
      <w:szCs w:val="24"/>
      <w:lang w:eastAsia="en-US"/>
    </w:rPr>
  </w:style>
  <w:style w:type="paragraph" w:customStyle="1" w:styleId="AnnexSubSection">
    <w:name w:val="AnnexSubSection"/>
    <w:basedOn w:val="Normal"/>
    <w:next w:val="Normal"/>
    <w:rsid w:val="00BB4EF3"/>
    <w:pPr>
      <w:numPr>
        <w:ilvl w:val="2"/>
        <w:numId w:val="4"/>
      </w:numPr>
      <w:overflowPunct/>
      <w:autoSpaceDE/>
      <w:autoSpaceDN/>
      <w:adjustRightInd/>
      <w:spacing w:before="240" w:after="240" w:line="240" w:lineRule="atLeast"/>
      <w:textAlignment w:val="auto"/>
    </w:pPr>
    <w:rPr>
      <w:rFonts w:ascii="Arial Bold" w:hAnsi="Arial Bold" w:cs="Arial"/>
      <w:b/>
      <w:noProof w:val="0"/>
      <w:szCs w:val="24"/>
      <w:lang w:eastAsia="en-US"/>
    </w:rPr>
  </w:style>
  <w:style w:type="paragraph" w:customStyle="1" w:styleId="AnnexSubSubSection">
    <w:name w:val="AnnexSubSubSection"/>
    <w:basedOn w:val="Normal"/>
    <w:next w:val="Normal"/>
    <w:rsid w:val="00BB4EF3"/>
    <w:pPr>
      <w:numPr>
        <w:ilvl w:val="3"/>
        <w:numId w:val="4"/>
      </w:numPr>
      <w:overflowPunct/>
      <w:autoSpaceDE/>
      <w:autoSpaceDN/>
      <w:adjustRightInd/>
      <w:spacing w:before="240" w:after="240" w:line="240" w:lineRule="atLeast"/>
      <w:textAlignment w:val="auto"/>
    </w:pPr>
    <w:rPr>
      <w:rFonts w:cs="Arial"/>
      <w:b/>
      <w:noProof w:val="0"/>
      <w:szCs w:val="24"/>
      <w:lang w:eastAsia="en-US"/>
    </w:rPr>
  </w:style>
  <w:style w:type="paragraph" w:customStyle="1" w:styleId="Bullet1">
    <w:name w:val="Bullet 1"/>
    <w:basedOn w:val="Normal"/>
    <w:uiPriority w:val="2"/>
    <w:qFormat/>
    <w:rsid w:val="00496E41"/>
    <w:pPr>
      <w:numPr>
        <w:numId w:val="5"/>
      </w:numPr>
      <w:overflowPunct/>
      <w:autoSpaceDE/>
      <w:autoSpaceDN/>
      <w:adjustRightInd/>
      <w:spacing w:before="120" w:after="120" w:line="240" w:lineRule="atLeast"/>
      <w:contextualSpacing/>
      <w:textAlignment w:val="auto"/>
    </w:pPr>
    <w:rPr>
      <w:rFonts w:cs="Arial"/>
      <w:noProof w:val="0"/>
      <w:szCs w:val="24"/>
      <w:lang w:eastAsia="en-US"/>
    </w:rPr>
  </w:style>
  <w:style w:type="paragraph" w:customStyle="1" w:styleId="Bullet2">
    <w:name w:val="Bullet 2"/>
    <w:basedOn w:val="Normal"/>
    <w:uiPriority w:val="2"/>
    <w:qFormat/>
    <w:rsid w:val="00496E41"/>
    <w:pPr>
      <w:numPr>
        <w:ilvl w:val="1"/>
        <w:numId w:val="5"/>
      </w:numPr>
      <w:overflowPunct/>
      <w:autoSpaceDE/>
      <w:autoSpaceDN/>
      <w:adjustRightInd/>
      <w:spacing w:before="120" w:after="120" w:line="240" w:lineRule="atLeast"/>
      <w:contextualSpacing/>
      <w:textAlignment w:val="auto"/>
    </w:pPr>
    <w:rPr>
      <w:rFonts w:cs="Arial"/>
      <w:noProof w:val="0"/>
      <w:szCs w:val="24"/>
      <w:lang w:eastAsia="en-US"/>
    </w:rPr>
  </w:style>
  <w:style w:type="paragraph" w:customStyle="1" w:styleId="Bullet3">
    <w:name w:val="Bullet 3"/>
    <w:basedOn w:val="Normal"/>
    <w:uiPriority w:val="2"/>
    <w:qFormat/>
    <w:rsid w:val="00496E41"/>
    <w:pPr>
      <w:numPr>
        <w:ilvl w:val="2"/>
        <w:numId w:val="5"/>
      </w:numPr>
      <w:overflowPunct/>
      <w:autoSpaceDE/>
      <w:autoSpaceDN/>
      <w:adjustRightInd/>
      <w:spacing w:before="120" w:after="120" w:line="240" w:lineRule="atLeast"/>
      <w:contextualSpacing/>
      <w:textAlignment w:val="auto"/>
    </w:pPr>
    <w:rPr>
      <w:rFonts w:cs="Arial"/>
      <w:noProof w:val="0"/>
      <w:szCs w:val="24"/>
      <w:lang w:eastAsia="en-US"/>
    </w:rPr>
  </w:style>
  <w:style w:type="character" w:customStyle="1" w:styleId="FontReset">
    <w:name w:val="Font Reset"/>
    <w:basedOn w:val="DefaultParagraphFont"/>
    <w:uiPriority w:val="1"/>
    <w:qFormat/>
    <w:rsid w:val="00496E41"/>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8557">
      <w:bodyDiv w:val="1"/>
      <w:marLeft w:val="0"/>
      <w:marRight w:val="0"/>
      <w:marTop w:val="0"/>
      <w:marBottom w:val="0"/>
      <w:divBdr>
        <w:top w:val="none" w:sz="0" w:space="0" w:color="auto"/>
        <w:left w:val="none" w:sz="0" w:space="0" w:color="auto"/>
        <w:bottom w:val="none" w:sz="0" w:space="0" w:color="auto"/>
        <w:right w:val="none" w:sz="0" w:space="0" w:color="auto"/>
      </w:divBdr>
    </w:div>
    <w:div w:id="877545517">
      <w:bodyDiv w:val="1"/>
      <w:marLeft w:val="0"/>
      <w:marRight w:val="0"/>
      <w:marTop w:val="0"/>
      <w:marBottom w:val="0"/>
      <w:divBdr>
        <w:top w:val="none" w:sz="0" w:space="0" w:color="auto"/>
        <w:left w:val="none" w:sz="0" w:space="0" w:color="auto"/>
        <w:bottom w:val="none" w:sz="0" w:space="0" w:color="auto"/>
        <w:right w:val="none" w:sz="0" w:space="0" w:color="auto"/>
      </w:divBdr>
    </w:div>
    <w:div w:id="1458990927">
      <w:bodyDiv w:val="1"/>
      <w:marLeft w:val="0"/>
      <w:marRight w:val="0"/>
      <w:marTop w:val="0"/>
      <w:marBottom w:val="0"/>
      <w:divBdr>
        <w:top w:val="none" w:sz="0" w:space="0" w:color="auto"/>
        <w:left w:val="none" w:sz="0" w:space="0" w:color="auto"/>
        <w:bottom w:val="none" w:sz="0" w:space="0" w:color="auto"/>
        <w:right w:val="none" w:sz="0" w:space="0" w:color="auto"/>
      </w:divBdr>
    </w:div>
    <w:div w:id="1532104859">
      <w:bodyDiv w:val="1"/>
      <w:marLeft w:val="0"/>
      <w:marRight w:val="0"/>
      <w:marTop w:val="0"/>
      <w:marBottom w:val="0"/>
      <w:divBdr>
        <w:top w:val="none" w:sz="0" w:space="0" w:color="auto"/>
        <w:left w:val="none" w:sz="0" w:space="0" w:color="auto"/>
        <w:bottom w:val="none" w:sz="0" w:space="0" w:color="auto"/>
        <w:right w:val="none" w:sz="0" w:space="0" w:color="auto"/>
      </w:divBdr>
    </w:div>
    <w:div w:id="1657224258">
      <w:bodyDiv w:val="1"/>
      <w:marLeft w:val="0"/>
      <w:marRight w:val="0"/>
      <w:marTop w:val="0"/>
      <w:marBottom w:val="0"/>
      <w:divBdr>
        <w:top w:val="none" w:sz="0" w:space="0" w:color="auto"/>
        <w:left w:val="none" w:sz="0" w:space="0" w:color="auto"/>
        <w:bottom w:val="none" w:sz="0" w:space="0" w:color="auto"/>
        <w:right w:val="none" w:sz="0" w:space="0" w:color="auto"/>
      </w:divBdr>
    </w:div>
    <w:div w:id="17186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86EF-62B5-4F6E-A49D-2ECA09EB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12908</Characters>
  <Application>Microsoft Office Word</Application>
  <DocSecurity>0</DocSecurity>
  <Lines>107</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MGHANUNI</dc:creator>
  <cp:lastModifiedBy>ZUBAIR KAMAL</cp:lastModifiedBy>
  <cp:revision>2</cp:revision>
  <cp:lastPrinted>2021-08-05T09:08:00Z</cp:lastPrinted>
  <dcterms:created xsi:type="dcterms:W3CDTF">2021-11-16T13:12:00Z</dcterms:created>
  <dcterms:modified xsi:type="dcterms:W3CDTF">2021-11-16T13:12:00Z</dcterms:modified>
</cp:coreProperties>
</file>